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4F65" w14:textId="2706EF4B" w:rsidR="00AF7EBA" w:rsidRPr="007B55B6" w:rsidRDefault="00AF7EBA" w:rsidP="00AF7EBA">
      <w:pPr>
        <w:pStyle w:val="a5"/>
        <w:tabs>
          <w:tab w:val="left" w:pos="8280"/>
        </w:tabs>
        <w:spacing w:line="280" w:lineRule="exact"/>
        <w:jc w:val="both"/>
        <w:rPr>
          <w:rFonts w:ascii="Calibri" w:eastAsia="新細明體" w:hAnsi="Calibri" w:cs="Arial"/>
          <w:noProof w:val="0"/>
          <w:sz w:val="24"/>
          <w:szCs w:val="24"/>
          <w:lang w:eastAsia="ja-JP"/>
        </w:rPr>
      </w:pPr>
      <w:r w:rsidRPr="007B55B6">
        <w:rPr>
          <w:rFonts w:ascii="Calibri" w:eastAsia="新細明體" w:hAnsi="Calibri" w:cs="Arial"/>
          <w:noProof w:val="0"/>
          <w:sz w:val="24"/>
          <w:szCs w:val="24"/>
          <w:lang w:eastAsia="ja-JP"/>
        </w:rPr>
        <w:t>3GPP TSG-RAN WG4 Meeting</w:t>
      </w:r>
      <w:r w:rsidR="005869C9" w:rsidRPr="007B55B6">
        <w:rPr>
          <w:rFonts w:ascii="Calibri" w:eastAsia="新細明體" w:hAnsi="Calibri" w:cs="Arial"/>
          <w:noProof w:val="0"/>
          <w:sz w:val="24"/>
          <w:szCs w:val="24"/>
          <w:lang w:eastAsia="ja-JP"/>
        </w:rPr>
        <w:t xml:space="preserve"> #86</w:t>
      </w:r>
      <w:r w:rsidR="00D83613" w:rsidRPr="007B55B6">
        <w:rPr>
          <w:rFonts w:ascii="Calibri" w:eastAsia="新細明體" w:hAnsi="Calibri" w:cs="Arial"/>
          <w:noProof w:val="0"/>
          <w:sz w:val="24"/>
          <w:szCs w:val="24"/>
          <w:lang w:eastAsia="ja-JP"/>
        </w:rPr>
        <w:t>bis</w:t>
      </w:r>
      <w:r w:rsidR="005869C9" w:rsidRPr="007B55B6">
        <w:rPr>
          <w:rFonts w:ascii="Calibri" w:eastAsia="新細明體" w:hAnsi="Calibri" w:cs="Arial"/>
          <w:noProof w:val="0"/>
          <w:sz w:val="24"/>
          <w:szCs w:val="24"/>
          <w:lang w:eastAsia="ja-JP"/>
        </w:rPr>
        <w:t xml:space="preserve"> </w:t>
      </w:r>
      <w:r w:rsidRPr="007B55B6">
        <w:rPr>
          <w:rFonts w:ascii="Calibri" w:eastAsia="新細明體" w:hAnsi="Calibri" w:cs="Arial"/>
          <w:noProof w:val="0"/>
          <w:sz w:val="24"/>
          <w:szCs w:val="24"/>
          <w:lang w:eastAsia="ja-JP"/>
        </w:rPr>
        <w:t xml:space="preserve">                      </w:t>
      </w:r>
      <w:r w:rsidRPr="007B55B6">
        <w:rPr>
          <w:rFonts w:ascii="Calibri" w:eastAsia="新細明體" w:hAnsi="Calibri" w:cs="Arial"/>
          <w:noProof w:val="0"/>
          <w:sz w:val="24"/>
          <w:szCs w:val="24"/>
          <w:lang w:eastAsia="ja-JP"/>
        </w:rPr>
        <w:tab/>
        <w:t xml:space="preserve"> </w:t>
      </w:r>
      <w:r w:rsidR="00FB4D27" w:rsidRPr="00FB4D27">
        <w:rPr>
          <w:rFonts w:ascii="Calibri" w:eastAsia="新細明體" w:hAnsi="Calibri" w:cs="Arial"/>
          <w:noProof w:val="0"/>
          <w:sz w:val="24"/>
          <w:szCs w:val="24"/>
          <w:lang w:eastAsia="ja-JP"/>
        </w:rPr>
        <w:t>R4-1803674</w:t>
      </w:r>
      <w:bookmarkStart w:id="0" w:name="_GoBack"/>
      <w:bookmarkEnd w:id="0"/>
    </w:p>
    <w:p w14:paraId="5833B2FA" w14:textId="25EC96CB" w:rsidR="00AF7EBA" w:rsidRPr="004828DB" w:rsidRDefault="00D83613" w:rsidP="00AF7EBA">
      <w:pPr>
        <w:tabs>
          <w:tab w:val="left" w:pos="1985"/>
        </w:tabs>
        <w:jc w:val="both"/>
        <w:rPr>
          <w:rFonts w:ascii="Calibri" w:eastAsia="新細明體" w:hAnsi="Calibri" w:cs="Arial"/>
          <w:b/>
          <w:sz w:val="24"/>
          <w:szCs w:val="24"/>
          <w:lang w:eastAsia="ja-JP"/>
        </w:rPr>
      </w:pPr>
      <w:r>
        <w:rPr>
          <w:rFonts w:cs="Arial"/>
          <w:b/>
          <w:lang w:eastAsia="ja-JP"/>
        </w:rPr>
        <w:t>Melbourne</w:t>
      </w:r>
      <w:r w:rsidRPr="00B55935">
        <w:rPr>
          <w:rFonts w:cs="Arial"/>
          <w:b/>
          <w:lang w:eastAsia="ja-JP"/>
        </w:rPr>
        <w:t>,</w:t>
      </w:r>
      <w:r>
        <w:rPr>
          <w:rFonts w:cs="Arial"/>
          <w:b/>
          <w:lang w:eastAsia="ja-JP"/>
        </w:rPr>
        <w:t xml:space="preserve"> Australia</w:t>
      </w:r>
      <w:r w:rsidRPr="00B55935">
        <w:rPr>
          <w:rFonts w:cs="Arial"/>
          <w:b/>
          <w:lang w:eastAsia="ja-JP"/>
        </w:rPr>
        <w:t xml:space="preserve">, </w:t>
      </w:r>
      <w:r>
        <w:rPr>
          <w:rFonts w:cs="Arial"/>
          <w:b/>
          <w:lang w:eastAsia="ja-JP"/>
        </w:rPr>
        <w:t>April</w:t>
      </w:r>
      <w:r w:rsidRPr="00B55935">
        <w:rPr>
          <w:rFonts w:cs="Arial"/>
          <w:b/>
          <w:lang w:eastAsia="ja-JP"/>
        </w:rPr>
        <w:t xml:space="preserve"> </w:t>
      </w:r>
      <w:r>
        <w:rPr>
          <w:rFonts w:cs="Arial"/>
          <w:b/>
          <w:lang w:eastAsia="ja-JP"/>
        </w:rPr>
        <w:t>16</w:t>
      </w:r>
      <w:r w:rsidRPr="001F5CF3">
        <w:rPr>
          <w:rFonts w:cs="Arial"/>
          <w:b/>
          <w:vertAlign w:val="superscript"/>
          <w:lang w:eastAsia="ja-JP"/>
        </w:rPr>
        <w:t>th</w:t>
      </w:r>
      <w:r>
        <w:rPr>
          <w:rFonts w:cs="Arial"/>
          <w:b/>
          <w:lang w:eastAsia="ja-JP"/>
        </w:rPr>
        <w:t xml:space="preserve"> </w:t>
      </w:r>
      <w:r w:rsidRPr="00B55935">
        <w:rPr>
          <w:rFonts w:cs="Arial"/>
          <w:b/>
          <w:lang w:eastAsia="ja-JP"/>
        </w:rPr>
        <w:t>–</w:t>
      </w:r>
      <w:r>
        <w:rPr>
          <w:rFonts w:cs="Arial"/>
          <w:b/>
          <w:lang w:eastAsia="ja-JP"/>
        </w:rPr>
        <w:t>20</w:t>
      </w:r>
      <w:r w:rsidRPr="00CF4055">
        <w:rPr>
          <w:rFonts w:cs="Arial"/>
          <w:b/>
          <w:vertAlign w:val="superscript"/>
          <w:lang w:eastAsia="ja-JP"/>
        </w:rPr>
        <w:t>th</w:t>
      </w:r>
      <w:r>
        <w:rPr>
          <w:rFonts w:cs="Arial"/>
          <w:b/>
          <w:lang w:eastAsia="ja-JP"/>
        </w:rPr>
        <w:t xml:space="preserve">, </w:t>
      </w:r>
      <w:r w:rsidR="005F5A73" w:rsidRPr="007B55B6">
        <w:rPr>
          <w:rFonts w:ascii="Calibri" w:eastAsia="新細明體" w:hAnsi="Calibri" w:cs="Arial"/>
          <w:b/>
          <w:sz w:val="24"/>
          <w:szCs w:val="24"/>
          <w:lang w:eastAsia="ja-JP"/>
        </w:rPr>
        <w:t>2018</w:t>
      </w:r>
      <w:r w:rsidR="005F5A73" w:rsidRPr="004828DB">
        <w:rPr>
          <w:rFonts w:ascii="Calibri" w:eastAsia="新細明體" w:hAnsi="Calibri" w:cs="Arial"/>
          <w:b/>
          <w:sz w:val="24"/>
          <w:szCs w:val="24"/>
          <w:lang w:eastAsia="ja-JP"/>
        </w:rPr>
        <w:t xml:space="preserve">                                                          </w:t>
      </w:r>
    </w:p>
    <w:p w14:paraId="0426E601" w14:textId="77777777" w:rsidR="002E58D2" w:rsidRPr="00A133CC" w:rsidRDefault="002E58D2" w:rsidP="002E58D2">
      <w:pPr>
        <w:pStyle w:val="a5"/>
        <w:rPr>
          <w:rFonts w:ascii="Calibri" w:eastAsia="新細明體" w:hAnsi="Calibri"/>
          <w:sz w:val="24"/>
          <w:lang w:val="en-GB" w:eastAsia="zh-TW"/>
        </w:rPr>
      </w:pPr>
    </w:p>
    <w:p w14:paraId="6352570E" w14:textId="3C15C2AA" w:rsidR="00FB1EA3" w:rsidRPr="00F52EE4" w:rsidRDefault="00FB1EA3" w:rsidP="00FB1EA3">
      <w:pPr>
        <w:ind w:left="1985" w:hanging="1985"/>
        <w:rPr>
          <w:rFonts w:cs="Arial"/>
          <w:b/>
          <w:bCs/>
        </w:rPr>
      </w:pPr>
      <w:r w:rsidRPr="000D16A9">
        <w:rPr>
          <w:rFonts w:cs="Arial"/>
          <w:b/>
          <w:bCs/>
        </w:rPr>
        <w:t>Agenda Item:</w:t>
      </w:r>
      <w:r w:rsidRPr="000C45FD">
        <w:rPr>
          <w:rFonts w:cs="Arial"/>
          <w:b/>
          <w:bCs/>
        </w:rPr>
        <w:tab/>
      </w:r>
      <w:r w:rsidR="00256225" w:rsidRPr="00D83613">
        <w:rPr>
          <w:rFonts w:cs="Arial"/>
          <w:b/>
          <w:bCs/>
        </w:rPr>
        <w:t>7.9</w:t>
      </w:r>
      <w:r w:rsidR="00335F0B" w:rsidRPr="00D83613">
        <w:rPr>
          <w:rFonts w:cs="Arial"/>
          <w:b/>
          <w:bCs/>
        </w:rPr>
        <w:t>.</w:t>
      </w:r>
      <w:r w:rsidR="00D83613" w:rsidRPr="007B55B6">
        <w:rPr>
          <w:rFonts w:cs="Arial"/>
          <w:b/>
          <w:bCs/>
        </w:rPr>
        <w:t>6</w:t>
      </w:r>
      <w:r w:rsidR="00335F0B" w:rsidRPr="00D83613">
        <w:rPr>
          <w:rFonts w:cs="Arial"/>
          <w:b/>
          <w:bCs/>
        </w:rPr>
        <w:t>.</w:t>
      </w:r>
      <w:r w:rsidR="00D83613">
        <w:rPr>
          <w:rFonts w:cs="Arial"/>
          <w:b/>
          <w:bCs/>
        </w:rPr>
        <w:t>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2DEF3BBC" w:rsidR="00174EC2" w:rsidRDefault="0034111C" w:rsidP="007A4FCF">
      <w:pPr>
        <w:ind w:left="1985" w:hanging="1985"/>
        <w:rPr>
          <w:rFonts w:cs="Arial"/>
          <w:b/>
          <w:bCs/>
        </w:rPr>
      </w:pPr>
      <w:r w:rsidRPr="000C45FD">
        <w:rPr>
          <w:rFonts w:cs="Arial"/>
          <w:b/>
          <w:bCs/>
        </w:rPr>
        <w:t>Title:</w:t>
      </w:r>
      <w:r w:rsidRPr="000C45FD">
        <w:rPr>
          <w:rFonts w:cs="Arial"/>
          <w:b/>
          <w:bCs/>
        </w:rPr>
        <w:tab/>
      </w:r>
      <w:r w:rsidR="00A33B3C">
        <w:rPr>
          <w:rFonts w:cs="Arial"/>
          <w:b/>
          <w:bCs/>
        </w:rPr>
        <w:t>Discussion on</w:t>
      </w:r>
      <w:r w:rsidR="001A4F45">
        <w:rPr>
          <w:rFonts w:cs="Arial"/>
          <w:b/>
          <w:bCs/>
        </w:rPr>
        <w:t xml:space="preserve"> </w:t>
      </w:r>
      <w:r w:rsidR="00690CB4">
        <w:rPr>
          <w:rFonts w:cs="Arial"/>
          <w:b/>
          <w:bCs/>
        </w:rPr>
        <w:t>idle</w:t>
      </w:r>
      <w:r w:rsidR="00B60555">
        <w:rPr>
          <w:rFonts w:cs="Arial"/>
          <w:b/>
          <w:bCs/>
        </w:rPr>
        <w:t xml:space="preserve"> </w:t>
      </w:r>
      <w:r w:rsidR="00690CB4">
        <w:rPr>
          <w:rFonts w:cs="Arial"/>
          <w:b/>
          <w:bCs/>
        </w:rPr>
        <w:t xml:space="preserve">state </w:t>
      </w:r>
      <w:r w:rsidR="00B60555">
        <w:rPr>
          <w:rFonts w:cs="Arial"/>
          <w:b/>
          <w:bCs/>
        </w:rPr>
        <w:t xml:space="preserve">for </w:t>
      </w:r>
      <w:r w:rsidR="002141D8">
        <w:rPr>
          <w:rFonts w:cs="Arial"/>
          <w:b/>
          <w:bCs/>
        </w:rPr>
        <w:t xml:space="preserve">SA </w:t>
      </w:r>
      <w:r w:rsidR="00B60555">
        <w:rPr>
          <w:rFonts w:cs="Arial"/>
          <w:b/>
          <w:bCs/>
        </w:rPr>
        <w:t>NR</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75C3014B" w14:textId="6F59564B" w:rsidR="00BA0FF7" w:rsidRDefault="00D37828" w:rsidP="00BA0FF7">
      <w:pPr>
        <w:jc w:val="both"/>
      </w:pPr>
      <w:r w:rsidRPr="0020001D">
        <w:t>In the RAN</w:t>
      </w:r>
      <w:r>
        <w:t xml:space="preserve">2 AH 1801 meeting, the </w:t>
      </w:r>
      <w:r w:rsidRPr="00D37828">
        <w:rPr>
          <w:rFonts w:eastAsia="SimSun" w:hint="eastAsia"/>
        </w:rPr>
        <w:t xml:space="preserve">following progress on idle mode </w:t>
      </w:r>
      <w:r w:rsidR="00EA51D3">
        <w:rPr>
          <w:rFonts w:eastAsia="SimSun"/>
        </w:rPr>
        <w:t xml:space="preserve">is agreed </w:t>
      </w:r>
      <w:r w:rsidR="00EA51D3">
        <w:rPr>
          <w:rFonts w:eastAsia="SimSun"/>
        </w:rPr>
        <w:fldChar w:fldCharType="begin"/>
      </w:r>
      <w:r w:rsidR="00EA51D3">
        <w:rPr>
          <w:rFonts w:eastAsia="SimSun"/>
        </w:rPr>
        <w:instrText xml:space="preserve"> REF _Ref510193169 \n \h </w:instrText>
      </w:r>
      <w:r w:rsidR="00EA51D3">
        <w:rPr>
          <w:rFonts w:eastAsia="SimSun"/>
        </w:rPr>
      </w:r>
      <w:r w:rsidR="00EA51D3">
        <w:rPr>
          <w:rFonts w:eastAsia="SimSun"/>
        </w:rPr>
        <w:fldChar w:fldCharType="separate"/>
      </w:r>
      <w:r w:rsidR="006A0A49">
        <w:rPr>
          <w:rFonts w:eastAsia="SimSun"/>
        </w:rPr>
        <w:t>[1]</w:t>
      </w:r>
      <w:r w:rsidR="00EA51D3">
        <w:rPr>
          <w:rFonts w:eastAsia="SimSun"/>
        </w:rPr>
        <w:fldChar w:fldCharType="end"/>
      </w:r>
      <w:r w:rsidR="00EA51D3">
        <w:rPr>
          <w:rFonts w:eastAsia="SimSun"/>
        </w:rPr>
        <w:t>.</w:t>
      </w:r>
      <w:r w:rsidRPr="00D37828">
        <w:rPr>
          <w:rFonts w:eastAsia="SimSun" w:hint="eastAsia"/>
        </w:rPr>
        <w:t xml:space="preserve"> </w:t>
      </w:r>
      <w:r w:rsidR="00BA0FF7">
        <w:t xml:space="preserve"> </w:t>
      </w:r>
    </w:p>
    <w:tbl>
      <w:tblPr>
        <w:tblStyle w:val="af7"/>
        <w:tblW w:w="0" w:type="auto"/>
        <w:tblLook w:val="04A0" w:firstRow="1" w:lastRow="0" w:firstColumn="1" w:lastColumn="0" w:noHBand="0" w:noVBand="1"/>
      </w:tblPr>
      <w:tblGrid>
        <w:gridCol w:w="9629"/>
      </w:tblGrid>
      <w:tr w:rsidR="00BA0FF7" w14:paraId="746BB4C1" w14:textId="77777777" w:rsidTr="009718E9">
        <w:tc>
          <w:tcPr>
            <w:tcW w:w="9629" w:type="dxa"/>
          </w:tcPr>
          <w:p w14:paraId="07739CB3" w14:textId="77777777" w:rsidR="00BA0FF7" w:rsidRPr="009718E9" w:rsidRDefault="00BA0FF7" w:rsidP="00BA0FF7">
            <w:pPr>
              <w:spacing w:after="0"/>
              <w:jc w:val="both"/>
              <w:rPr>
                <w:sz w:val="20"/>
              </w:rPr>
            </w:pPr>
            <w:r w:rsidRPr="009718E9">
              <w:rPr>
                <w:sz w:val="20"/>
              </w:rPr>
              <w:t>Agreements for idle and inactive mode:</w:t>
            </w:r>
          </w:p>
          <w:p w14:paraId="794F3ABE" w14:textId="77777777" w:rsidR="00BA0FF7" w:rsidRPr="009718E9" w:rsidRDefault="00BA0FF7" w:rsidP="00BA0FF7">
            <w:pPr>
              <w:spacing w:after="0"/>
              <w:jc w:val="both"/>
              <w:rPr>
                <w:sz w:val="20"/>
              </w:rPr>
            </w:pPr>
            <w:r w:rsidRPr="009718E9">
              <w:rPr>
                <w:sz w:val="20"/>
              </w:rPr>
              <w:t>1</w:t>
            </w:r>
            <w:r w:rsidRPr="009718E9">
              <w:rPr>
                <w:sz w:val="20"/>
              </w:rPr>
              <w:tab/>
              <w:t>Take cell suitability, acceptability, barred and reserved cell definitions from LTE as baseline for NR.</w:t>
            </w:r>
          </w:p>
          <w:p w14:paraId="6F8D824F" w14:textId="77777777" w:rsidR="00BA0FF7" w:rsidRPr="009718E9" w:rsidRDefault="00BA0FF7" w:rsidP="00BA0FF7">
            <w:pPr>
              <w:spacing w:after="0"/>
              <w:jc w:val="both"/>
              <w:rPr>
                <w:sz w:val="20"/>
              </w:rPr>
            </w:pPr>
            <w:r w:rsidRPr="009718E9">
              <w:rPr>
                <w:sz w:val="20"/>
              </w:rPr>
              <w:t>2</w:t>
            </w:r>
            <w:r w:rsidRPr="009718E9">
              <w:rPr>
                <w:sz w:val="20"/>
              </w:rPr>
              <w:tab/>
              <w:t xml:space="preserve">Cell selection criterion (S criterion) is applied to cell selection and reselection. </w:t>
            </w:r>
          </w:p>
          <w:p w14:paraId="22CCF122" w14:textId="77777777" w:rsidR="00BA0FF7" w:rsidRPr="009718E9" w:rsidRDefault="00BA0FF7" w:rsidP="00BA0FF7">
            <w:pPr>
              <w:spacing w:after="0"/>
              <w:jc w:val="both"/>
              <w:rPr>
                <w:sz w:val="20"/>
              </w:rPr>
            </w:pPr>
            <w:r w:rsidRPr="009718E9">
              <w:rPr>
                <w:sz w:val="20"/>
              </w:rPr>
              <w:t>3</w:t>
            </w:r>
            <w:r w:rsidRPr="009718E9">
              <w:rPr>
                <w:sz w:val="20"/>
              </w:rPr>
              <w:tab/>
              <w:t xml:space="preserve">Both RSRP and RSRQ are considered in S criterion. </w:t>
            </w:r>
          </w:p>
          <w:p w14:paraId="2B4B7680" w14:textId="77777777" w:rsidR="00BA0FF7" w:rsidRPr="009718E9" w:rsidRDefault="00BA0FF7" w:rsidP="00BA0FF7">
            <w:pPr>
              <w:spacing w:after="0"/>
              <w:jc w:val="both"/>
              <w:rPr>
                <w:sz w:val="20"/>
              </w:rPr>
            </w:pPr>
            <w:r w:rsidRPr="009718E9">
              <w:rPr>
                <w:sz w:val="20"/>
              </w:rPr>
              <w:t>4</w:t>
            </w:r>
            <w:r w:rsidRPr="009718E9">
              <w:rPr>
                <w:sz w:val="20"/>
              </w:rPr>
              <w:tab/>
              <w:t>From RAN2 perspective compensation parameter(s) is needed to S criterion. Details can be FFS and depending on the input from RAN1/4. Send LS to RAN1/4 to identify the use cases.</w:t>
            </w:r>
          </w:p>
          <w:p w14:paraId="090DDB7A" w14:textId="77777777" w:rsidR="00BA0FF7" w:rsidRPr="009718E9" w:rsidRDefault="00BA0FF7" w:rsidP="00BA0FF7">
            <w:pPr>
              <w:spacing w:after="0"/>
              <w:jc w:val="both"/>
              <w:rPr>
                <w:sz w:val="20"/>
              </w:rPr>
            </w:pPr>
            <w:r w:rsidRPr="009718E9">
              <w:rPr>
                <w:sz w:val="20"/>
              </w:rPr>
              <w:t>5</w:t>
            </w:r>
            <w:r w:rsidRPr="009718E9">
              <w:rPr>
                <w:sz w:val="20"/>
              </w:rPr>
              <w:tab/>
              <w:t>Parameters to check S criterion is broadcasted via system information for neighbor cells and via RMSI for serving cell.</w:t>
            </w:r>
          </w:p>
          <w:p w14:paraId="73A99C07" w14:textId="77777777" w:rsidR="00BA0FF7" w:rsidRPr="009718E9" w:rsidRDefault="00BA0FF7" w:rsidP="00BA0FF7">
            <w:pPr>
              <w:spacing w:after="0"/>
              <w:jc w:val="both"/>
              <w:rPr>
                <w:sz w:val="20"/>
              </w:rPr>
            </w:pPr>
            <w:r w:rsidRPr="007B55B6">
              <w:rPr>
                <w:sz w:val="20"/>
                <w:highlight w:val="yellow"/>
              </w:rPr>
              <w:t>6</w:t>
            </w:r>
            <w:r w:rsidRPr="007B55B6">
              <w:rPr>
                <w:sz w:val="20"/>
                <w:highlight w:val="yellow"/>
              </w:rPr>
              <w:tab/>
              <w:t>Cell reselection for intra frequency case and equal priority inter frequency case, criterion (R criterion) is applied to cell reselection.</w:t>
            </w:r>
            <w:r w:rsidRPr="009718E9">
              <w:rPr>
                <w:sz w:val="20"/>
              </w:rPr>
              <w:t xml:space="preserve"> </w:t>
            </w:r>
          </w:p>
          <w:p w14:paraId="4CD3A809" w14:textId="77777777" w:rsidR="00BA0FF7" w:rsidRPr="009718E9" w:rsidRDefault="00BA0FF7" w:rsidP="00BA0FF7">
            <w:pPr>
              <w:spacing w:after="0"/>
              <w:jc w:val="both"/>
              <w:rPr>
                <w:sz w:val="20"/>
              </w:rPr>
            </w:pPr>
            <w:r w:rsidRPr="009718E9">
              <w:rPr>
                <w:sz w:val="20"/>
              </w:rPr>
              <w:t>7</w:t>
            </w:r>
            <w:r w:rsidRPr="009718E9">
              <w:rPr>
                <w:sz w:val="20"/>
              </w:rPr>
              <w:tab/>
              <w:t>Qhyst and Qoffset (including both cell specific and carrier specific one) can be applied to R criterion.</w:t>
            </w:r>
          </w:p>
          <w:p w14:paraId="6EE245E5" w14:textId="77777777" w:rsidR="00BA0FF7" w:rsidRPr="009718E9" w:rsidRDefault="00BA0FF7" w:rsidP="00BA0FF7">
            <w:pPr>
              <w:spacing w:after="0"/>
              <w:jc w:val="both"/>
              <w:rPr>
                <w:sz w:val="20"/>
              </w:rPr>
            </w:pPr>
            <w:r w:rsidRPr="009718E9">
              <w:rPr>
                <w:sz w:val="20"/>
              </w:rPr>
              <w:t>8</w:t>
            </w:r>
            <w:r w:rsidRPr="009718E9">
              <w:rPr>
                <w:sz w:val="20"/>
              </w:rPr>
              <w:tab/>
              <w:t>RSRP is applied to R criterion.</w:t>
            </w:r>
          </w:p>
          <w:p w14:paraId="79A06038" w14:textId="77777777" w:rsidR="00BA0FF7" w:rsidRPr="009718E9" w:rsidRDefault="00BA0FF7" w:rsidP="00BA0FF7">
            <w:pPr>
              <w:spacing w:after="0"/>
              <w:jc w:val="both"/>
              <w:rPr>
                <w:sz w:val="20"/>
              </w:rPr>
            </w:pPr>
            <w:r w:rsidRPr="009718E9">
              <w:rPr>
                <w:sz w:val="20"/>
              </w:rPr>
              <w:t>9</w:t>
            </w:r>
            <w:r w:rsidRPr="009718E9">
              <w:rPr>
                <w:sz w:val="20"/>
              </w:rPr>
              <w:tab/>
              <w:t>When the highest ranked cell is not suitable, UE will not consider this cell and other cells on the same frequency, as candidates for reselection for a maximum of xxs unless if intra frequency reselection is allowed by gNB, as in as 5.2.4.4 and 5.3.1, TS36.304. The value is FFS.</w:t>
            </w:r>
          </w:p>
          <w:p w14:paraId="18983244" w14:textId="77777777" w:rsidR="00BA0FF7" w:rsidRPr="009718E9" w:rsidRDefault="00BA0FF7" w:rsidP="00BA0FF7">
            <w:pPr>
              <w:spacing w:after="0"/>
              <w:jc w:val="both"/>
              <w:rPr>
                <w:sz w:val="20"/>
              </w:rPr>
            </w:pPr>
            <w:r w:rsidRPr="009718E9">
              <w:rPr>
                <w:sz w:val="20"/>
              </w:rPr>
              <w:t>10</w:t>
            </w:r>
            <w:r w:rsidRPr="009718E9">
              <w:rPr>
                <w:sz w:val="20"/>
              </w:rPr>
              <w:tab/>
              <w:t xml:space="preserve"> Dedicated and common reselection priority can be applied in idle. FFS whether the same priority for inactive mode.</w:t>
            </w:r>
          </w:p>
          <w:p w14:paraId="21CD202A" w14:textId="77777777" w:rsidR="00BA0FF7" w:rsidRPr="009718E9" w:rsidRDefault="00BA0FF7" w:rsidP="00BA0FF7">
            <w:pPr>
              <w:spacing w:after="0"/>
              <w:jc w:val="both"/>
              <w:rPr>
                <w:sz w:val="20"/>
              </w:rPr>
            </w:pPr>
            <w:r w:rsidRPr="009718E9">
              <w:rPr>
                <w:sz w:val="20"/>
              </w:rPr>
              <w:t>11</w:t>
            </w:r>
            <w:r w:rsidRPr="009718E9">
              <w:rPr>
                <w:sz w:val="20"/>
              </w:rPr>
              <w:tab/>
              <w:t xml:space="preserve"> If dedicated reselection priority is assigned, it is used otherwise common reselection priority is applied. </w:t>
            </w:r>
          </w:p>
          <w:p w14:paraId="5557AD58" w14:textId="77777777" w:rsidR="00BA0FF7" w:rsidRPr="009718E9" w:rsidRDefault="00BA0FF7" w:rsidP="00BA0FF7">
            <w:pPr>
              <w:spacing w:after="0"/>
              <w:jc w:val="both"/>
              <w:rPr>
                <w:sz w:val="20"/>
              </w:rPr>
            </w:pPr>
            <w:r w:rsidRPr="007B55B6">
              <w:rPr>
                <w:sz w:val="20"/>
                <w:highlight w:val="yellow"/>
              </w:rPr>
              <w:t>12</w:t>
            </w:r>
            <w:r w:rsidRPr="007B55B6">
              <w:rPr>
                <w:sz w:val="20"/>
                <w:highlight w:val="yellow"/>
              </w:rPr>
              <w:tab/>
              <w:t xml:space="preserve"> Same cell reselection process as LTE is applied for inter-F/RAT with the different reselection priority.</w:t>
            </w:r>
            <w:r w:rsidRPr="009718E9">
              <w:rPr>
                <w:sz w:val="20"/>
              </w:rPr>
              <w:t xml:space="preserve"> </w:t>
            </w:r>
          </w:p>
          <w:p w14:paraId="62AF26AD" w14:textId="1FA1EAC1" w:rsidR="00BA0FF7" w:rsidRDefault="00BA0FF7" w:rsidP="00BA0FF7">
            <w:pPr>
              <w:spacing w:after="0"/>
              <w:jc w:val="both"/>
              <w:rPr>
                <w:rFonts w:ascii="Arial" w:hAnsi="Arial" w:cs="Arial"/>
              </w:rPr>
            </w:pPr>
            <w:r w:rsidRPr="009718E9">
              <w:rPr>
                <w:sz w:val="20"/>
              </w:rPr>
              <w:t>13</w:t>
            </w:r>
            <w:r w:rsidRPr="009718E9">
              <w:rPr>
                <w:sz w:val="20"/>
              </w:rPr>
              <w:tab/>
              <w:t xml:space="preserve"> Separate threshold to skip intra-F measurements and inter-F/RAT measurements to the same/lower reselection priority as in LTE is applied.</w:t>
            </w:r>
          </w:p>
        </w:tc>
      </w:tr>
    </w:tbl>
    <w:p w14:paraId="592F506A" w14:textId="77777777" w:rsidR="00BA0FF7" w:rsidRDefault="00BA0FF7" w:rsidP="00BA0FF7">
      <w:pPr>
        <w:jc w:val="both"/>
      </w:pPr>
    </w:p>
    <w:tbl>
      <w:tblPr>
        <w:tblStyle w:val="af7"/>
        <w:tblW w:w="0" w:type="auto"/>
        <w:tblLook w:val="04A0" w:firstRow="1" w:lastRow="0" w:firstColumn="1" w:lastColumn="0" w:noHBand="0" w:noVBand="1"/>
      </w:tblPr>
      <w:tblGrid>
        <w:gridCol w:w="9629"/>
      </w:tblGrid>
      <w:tr w:rsidR="00BA0FF7" w14:paraId="2CB6B743" w14:textId="77777777" w:rsidTr="009718E9">
        <w:tc>
          <w:tcPr>
            <w:tcW w:w="9629" w:type="dxa"/>
          </w:tcPr>
          <w:p w14:paraId="639D3F92" w14:textId="77777777" w:rsidR="00BA0FF7" w:rsidRPr="009718E9" w:rsidRDefault="00BA0FF7" w:rsidP="00BA0FF7">
            <w:pPr>
              <w:spacing w:after="0"/>
              <w:jc w:val="both"/>
              <w:rPr>
                <w:sz w:val="20"/>
              </w:rPr>
            </w:pPr>
            <w:r w:rsidRPr="009718E9">
              <w:rPr>
                <w:sz w:val="20"/>
              </w:rPr>
              <w:t>Agreements:</w:t>
            </w:r>
          </w:p>
          <w:p w14:paraId="229CAB38" w14:textId="77777777" w:rsidR="00BA0FF7" w:rsidRPr="007B55B6" w:rsidRDefault="00BA0FF7" w:rsidP="00BA0FF7">
            <w:pPr>
              <w:spacing w:after="0"/>
              <w:jc w:val="both"/>
              <w:rPr>
                <w:sz w:val="20"/>
                <w:highlight w:val="yellow"/>
              </w:rPr>
            </w:pPr>
            <w:r w:rsidRPr="007B55B6">
              <w:rPr>
                <w:sz w:val="20"/>
                <w:highlight w:val="yellow"/>
              </w:rPr>
              <w:t>1</w:t>
            </w:r>
            <w:r w:rsidRPr="007B55B6">
              <w:rPr>
                <w:sz w:val="20"/>
                <w:highlight w:val="yellow"/>
              </w:rPr>
              <w:tab/>
              <w:t>Idle mode/inactive mode DRX cycle configuration in NR should take the default DRX cycle parameter in LTE as baseline.</w:t>
            </w:r>
          </w:p>
          <w:p w14:paraId="3439E944" w14:textId="5CFE2054" w:rsidR="00BA0FF7" w:rsidRDefault="00BA0FF7">
            <w:pPr>
              <w:spacing w:after="0"/>
              <w:jc w:val="both"/>
              <w:rPr>
                <w:rFonts w:ascii="Arial" w:hAnsi="Arial" w:cs="Arial"/>
              </w:rPr>
            </w:pPr>
            <w:r w:rsidRPr="007B55B6">
              <w:rPr>
                <w:sz w:val="20"/>
                <w:highlight w:val="yellow"/>
              </w:rPr>
              <w:t>2</w:t>
            </w:r>
            <w:r w:rsidRPr="007B55B6">
              <w:rPr>
                <w:sz w:val="20"/>
                <w:highlight w:val="yellow"/>
              </w:rPr>
              <w:tab/>
              <w:t>The maximum idle/inactive mode DRX value in NR should be 2.56s.</w:t>
            </w:r>
          </w:p>
        </w:tc>
      </w:tr>
    </w:tbl>
    <w:p w14:paraId="268F7015" w14:textId="108BF0CB" w:rsidR="0067734F" w:rsidRDefault="0004269E" w:rsidP="007B55B6">
      <w:pPr>
        <w:spacing w:before="120"/>
        <w:jc w:val="both"/>
      </w:pPr>
      <w:r w:rsidRPr="0020001D">
        <w:t>In the RAN</w:t>
      </w:r>
      <w:r w:rsidR="0091441D">
        <w:t>2</w:t>
      </w:r>
      <w:r w:rsidR="00833437">
        <w:t xml:space="preserve"> </w:t>
      </w:r>
      <w:r w:rsidR="0091441D">
        <w:t>#10</w:t>
      </w:r>
      <w:r w:rsidR="00301111">
        <w:t xml:space="preserve">1 </w:t>
      </w:r>
      <w:r w:rsidR="001A4F45">
        <w:t>meeting</w:t>
      </w:r>
      <w:r w:rsidR="007E67B4">
        <w:t>,</w:t>
      </w:r>
      <w:r w:rsidR="00083CBA">
        <w:t xml:space="preserve"> </w:t>
      </w:r>
      <w:r w:rsidR="001A4F45">
        <w:t xml:space="preserve">the </w:t>
      </w:r>
      <w:r w:rsidR="00EA51D3">
        <w:t>agreements</w:t>
      </w:r>
      <w:r w:rsidR="00D26E82">
        <w:t xml:space="preserve"> </w:t>
      </w:r>
      <w:r w:rsidR="0091441D">
        <w:t>about</w:t>
      </w:r>
      <w:r w:rsidR="00D26E82">
        <w:t xml:space="preserve"> the</w:t>
      </w:r>
      <w:r w:rsidR="001A4F45">
        <w:t xml:space="preserve"> </w:t>
      </w:r>
      <w:r w:rsidR="0091441D">
        <w:t xml:space="preserve">idle </w:t>
      </w:r>
      <w:r w:rsidR="00EA51D3">
        <w:t xml:space="preserve">mode </w:t>
      </w:r>
      <w:r w:rsidR="0091441D">
        <w:t>PO and SSB</w:t>
      </w:r>
      <w:r w:rsidR="00612B9A">
        <w:t xml:space="preserve"> </w:t>
      </w:r>
      <w:r w:rsidR="00EA51D3">
        <w:t>are</w:t>
      </w:r>
      <w:r w:rsidR="00EA51D3" w:rsidRPr="00593DDF">
        <w:t xml:space="preserve"> </w:t>
      </w:r>
      <w:r w:rsidR="00D26E82">
        <w:t>shown as follow</w:t>
      </w:r>
      <w:r w:rsidR="0067734F" w:rsidRPr="00593DDF">
        <w:t>.</w:t>
      </w:r>
      <w:r w:rsidR="0067734F">
        <w:t xml:space="preserve"> </w:t>
      </w:r>
    </w:p>
    <w:tbl>
      <w:tblPr>
        <w:tblStyle w:val="af7"/>
        <w:tblW w:w="0" w:type="auto"/>
        <w:tblLook w:val="04A0" w:firstRow="1" w:lastRow="0" w:firstColumn="1" w:lastColumn="0" w:noHBand="0" w:noVBand="1"/>
      </w:tblPr>
      <w:tblGrid>
        <w:gridCol w:w="9629"/>
      </w:tblGrid>
      <w:tr w:rsidR="0091441D" w14:paraId="678CC9AC" w14:textId="77777777" w:rsidTr="00E94A9D">
        <w:tc>
          <w:tcPr>
            <w:tcW w:w="9629" w:type="dxa"/>
          </w:tcPr>
          <w:p w14:paraId="7DEDC9DF" w14:textId="77777777" w:rsidR="0091441D" w:rsidRPr="0091441D" w:rsidRDefault="0091441D" w:rsidP="00E94A9D">
            <w:pPr>
              <w:spacing w:before="120" w:after="120"/>
              <w:jc w:val="both"/>
              <w:rPr>
                <w:sz w:val="20"/>
              </w:rPr>
            </w:pPr>
            <w:r w:rsidRPr="0091441D">
              <w:rPr>
                <w:sz w:val="20"/>
              </w:rPr>
              <w:t>Agreements</w:t>
            </w:r>
          </w:p>
          <w:p w14:paraId="26665D56" w14:textId="77777777" w:rsidR="0091441D" w:rsidRPr="0091441D" w:rsidRDefault="0091441D" w:rsidP="00E94A9D">
            <w:pPr>
              <w:spacing w:after="0"/>
              <w:jc w:val="both"/>
              <w:rPr>
                <w:sz w:val="20"/>
              </w:rPr>
            </w:pPr>
            <w:r w:rsidRPr="0091441D">
              <w:rPr>
                <w:sz w:val="20"/>
              </w:rPr>
              <w:t xml:space="preserve">1: The length of one PO in case of beam sweeping is one period of beam sweeping </w:t>
            </w:r>
          </w:p>
          <w:p w14:paraId="40176051" w14:textId="77777777" w:rsidR="0091441D" w:rsidRPr="0091441D" w:rsidRDefault="0091441D" w:rsidP="00E94A9D">
            <w:pPr>
              <w:spacing w:after="0"/>
              <w:jc w:val="both"/>
              <w:rPr>
                <w:sz w:val="20"/>
              </w:rPr>
            </w:pPr>
            <w:r w:rsidRPr="0091441D">
              <w:rPr>
                <w:sz w:val="20"/>
              </w:rPr>
              <w:t>2: The UE can assume that the same paging message is repeated in all beams of the sweeping pattern.</w:t>
            </w:r>
          </w:p>
          <w:p w14:paraId="5BD6E67B" w14:textId="77777777" w:rsidR="0091441D" w:rsidRPr="0091441D" w:rsidRDefault="0091441D" w:rsidP="00E94A9D">
            <w:pPr>
              <w:spacing w:after="0"/>
              <w:jc w:val="both"/>
              <w:rPr>
                <w:sz w:val="20"/>
              </w:rPr>
            </w:pPr>
            <w:r w:rsidRPr="0091441D">
              <w:rPr>
                <w:sz w:val="20"/>
              </w:rPr>
              <w:t>3: The PO is defined by the period in which the paging DCI can be sent (Type2-PDCCH)</w:t>
            </w:r>
          </w:p>
          <w:p w14:paraId="5E54DB77" w14:textId="77777777" w:rsidR="0091441D" w:rsidRPr="0091441D" w:rsidRDefault="0091441D" w:rsidP="00E94A9D">
            <w:pPr>
              <w:spacing w:after="0"/>
              <w:jc w:val="both"/>
              <w:rPr>
                <w:sz w:val="20"/>
              </w:rPr>
            </w:pPr>
            <w:r w:rsidRPr="00705FA9">
              <w:rPr>
                <w:sz w:val="20"/>
                <w:highlight w:val="yellow"/>
              </w:rPr>
              <w:t>4: PO can be TDMed or FDMed with an SS block</w:t>
            </w:r>
          </w:p>
          <w:p w14:paraId="78745BD0" w14:textId="77777777" w:rsidR="0091441D" w:rsidRPr="0091441D" w:rsidRDefault="0091441D" w:rsidP="00E94A9D">
            <w:pPr>
              <w:spacing w:before="120" w:after="120"/>
              <w:jc w:val="both"/>
              <w:rPr>
                <w:sz w:val="20"/>
              </w:rPr>
            </w:pPr>
            <w:r w:rsidRPr="0091441D">
              <w:rPr>
                <w:sz w:val="20"/>
              </w:rPr>
              <w:t>Agreements</w:t>
            </w:r>
          </w:p>
          <w:p w14:paraId="22F336DF" w14:textId="77777777" w:rsidR="0091441D" w:rsidRDefault="0091441D" w:rsidP="00E94A9D">
            <w:pPr>
              <w:spacing w:after="0"/>
              <w:jc w:val="both"/>
              <w:rPr>
                <w:rFonts w:ascii="Arial" w:hAnsi="Arial" w:cs="Arial"/>
              </w:rPr>
            </w:pPr>
            <w:r w:rsidRPr="0091441D">
              <w:rPr>
                <w:sz w:val="20"/>
              </w:rPr>
              <w:t>1 Within the DRX cycle, the UEs derive a reference frame and relative to that a paging occasion based on UE ID</w:t>
            </w:r>
          </w:p>
        </w:tc>
      </w:tr>
    </w:tbl>
    <w:p w14:paraId="6430285F" w14:textId="00FB7AD4" w:rsidR="00D37828" w:rsidRDefault="00D37828" w:rsidP="007E67B4">
      <w:pPr>
        <w:spacing w:before="120"/>
        <w:ind w:right="74"/>
        <w:jc w:val="both"/>
        <w:rPr>
          <w:noProof/>
        </w:rPr>
      </w:pPr>
      <w:r>
        <w:lastRenderedPageBreak/>
        <w:t xml:space="preserve">In the RAN4 #86 meeting, a CR </w:t>
      </w:r>
      <w:r w:rsidRPr="00FE289A">
        <w:rPr>
          <w:noProof/>
        </w:rPr>
        <w:t>on</w:t>
      </w:r>
      <w:r>
        <w:rPr>
          <w:rFonts w:hint="eastAsia"/>
          <w:noProof/>
        </w:rPr>
        <w:t xml:space="preserve"> </w:t>
      </w:r>
      <w:r>
        <w:rPr>
          <w:noProof/>
        </w:rPr>
        <w:t>c</w:t>
      </w:r>
      <w:r>
        <w:rPr>
          <w:rFonts w:hint="eastAsia"/>
          <w:noProof/>
        </w:rPr>
        <w:t>ell reselection in idle mode</w:t>
      </w:r>
      <w:r>
        <w:rPr>
          <w:noProof/>
        </w:rPr>
        <w:t xml:space="preserve"> is agreed which includes the basic contents about the cell reselection spec. as follow.</w:t>
      </w:r>
    </w:p>
    <w:tbl>
      <w:tblPr>
        <w:tblStyle w:val="af7"/>
        <w:tblW w:w="0" w:type="auto"/>
        <w:tblLook w:val="04A0" w:firstRow="1" w:lastRow="0" w:firstColumn="1" w:lastColumn="0" w:noHBand="0" w:noVBand="1"/>
      </w:tblPr>
      <w:tblGrid>
        <w:gridCol w:w="9629"/>
      </w:tblGrid>
      <w:tr w:rsidR="00D37828" w14:paraId="3FE5922A" w14:textId="77777777" w:rsidTr="009718E9">
        <w:tc>
          <w:tcPr>
            <w:tcW w:w="9629" w:type="dxa"/>
          </w:tcPr>
          <w:p w14:paraId="31E4CFB5" w14:textId="77777777" w:rsidR="00D37828" w:rsidRDefault="00D37828" w:rsidP="007B55B6">
            <w:pPr>
              <w:pStyle w:val="af5"/>
              <w:numPr>
                <w:ilvl w:val="0"/>
                <w:numId w:val="41"/>
              </w:numPr>
              <w:spacing w:before="120" w:after="120"/>
              <w:jc w:val="both"/>
              <w:rPr>
                <w:sz w:val="20"/>
                <w:szCs w:val="20"/>
              </w:rPr>
            </w:pPr>
            <w:r w:rsidRPr="007B55B6">
              <w:rPr>
                <w:sz w:val="20"/>
                <w:szCs w:val="20"/>
              </w:rPr>
              <w:t>UE measurement capability</w:t>
            </w:r>
            <w:r w:rsidRPr="00D37828">
              <w:rPr>
                <w:sz w:val="20"/>
                <w:szCs w:val="20"/>
              </w:rPr>
              <w:t xml:space="preserve"> </w:t>
            </w:r>
          </w:p>
          <w:p w14:paraId="2CE494D0" w14:textId="0747E731" w:rsidR="00D37828" w:rsidRPr="007B55B6" w:rsidRDefault="00D37828" w:rsidP="007B55B6">
            <w:pPr>
              <w:pStyle w:val="af5"/>
              <w:numPr>
                <w:ilvl w:val="0"/>
                <w:numId w:val="41"/>
              </w:numPr>
              <w:spacing w:before="120" w:after="120"/>
              <w:jc w:val="both"/>
              <w:rPr>
                <w:sz w:val="20"/>
                <w:szCs w:val="20"/>
              </w:rPr>
            </w:pPr>
            <w:r w:rsidRPr="007B55B6">
              <w:rPr>
                <w:sz w:val="20"/>
                <w:szCs w:val="20"/>
              </w:rPr>
              <w:t>Measurement and evaluation of serving cell</w:t>
            </w:r>
          </w:p>
          <w:p w14:paraId="6C7CFFDD" w14:textId="0BB85CB0" w:rsidR="00D37828" w:rsidRPr="007B55B6" w:rsidRDefault="00D37828" w:rsidP="007B55B6">
            <w:pPr>
              <w:pStyle w:val="af5"/>
              <w:numPr>
                <w:ilvl w:val="0"/>
                <w:numId w:val="41"/>
              </w:numPr>
              <w:spacing w:before="120" w:after="120"/>
              <w:jc w:val="both"/>
              <w:rPr>
                <w:sz w:val="20"/>
                <w:szCs w:val="20"/>
              </w:rPr>
            </w:pPr>
            <w:r w:rsidRPr="007B55B6">
              <w:rPr>
                <w:sz w:val="20"/>
                <w:szCs w:val="20"/>
              </w:rPr>
              <w:t>Measurements of intra-frequency NR cells</w:t>
            </w:r>
          </w:p>
          <w:p w14:paraId="634DEF63" w14:textId="3F3ADF49" w:rsidR="00D37828" w:rsidRDefault="00D37828" w:rsidP="007B55B6">
            <w:pPr>
              <w:pStyle w:val="af5"/>
              <w:numPr>
                <w:ilvl w:val="0"/>
                <w:numId w:val="41"/>
              </w:numPr>
              <w:spacing w:before="120" w:after="120"/>
              <w:jc w:val="both"/>
              <w:rPr>
                <w:rFonts w:ascii="Arial" w:hAnsi="Arial" w:cs="Arial"/>
              </w:rPr>
            </w:pPr>
            <w:r w:rsidRPr="007B55B6">
              <w:rPr>
                <w:sz w:val="20"/>
                <w:szCs w:val="20"/>
              </w:rPr>
              <w:t>Measurements of inter-frequency NR cells</w:t>
            </w:r>
          </w:p>
        </w:tc>
      </w:tr>
    </w:tbl>
    <w:p w14:paraId="1917A111" w14:textId="3CE7E0B6" w:rsidR="0091441D" w:rsidRDefault="00CD356A" w:rsidP="007E67B4">
      <w:pPr>
        <w:spacing w:before="120"/>
        <w:ind w:right="74"/>
        <w:jc w:val="both"/>
      </w:pPr>
      <w:r>
        <w:t xml:space="preserve">In this paper, we </w:t>
      </w:r>
      <w:r w:rsidR="0091441D">
        <w:t>will</w:t>
      </w:r>
      <w:r w:rsidR="002927DE">
        <w:t xml:space="preserve"> </w:t>
      </w:r>
      <w:r>
        <w:t xml:space="preserve">discuss the </w:t>
      </w:r>
      <w:r w:rsidR="0091441D">
        <w:t xml:space="preserve">idle </w:t>
      </w:r>
      <w:r w:rsidR="00D37828">
        <w:t xml:space="preserve">mode </w:t>
      </w:r>
      <w:r w:rsidR="0091441D">
        <w:t xml:space="preserve">RAN4 </w:t>
      </w:r>
      <w:r w:rsidR="00301111">
        <w:t>requirement</w:t>
      </w:r>
      <w:r>
        <w:t xml:space="preserve"> </w:t>
      </w:r>
      <w:r w:rsidR="0091441D">
        <w:t xml:space="preserve">based on </w:t>
      </w:r>
      <w:r w:rsidR="00D37828">
        <w:t xml:space="preserve">the </w:t>
      </w:r>
      <w:r w:rsidR="0091441D">
        <w:t>newest agreement</w:t>
      </w:r>
      <w:r>
        <w:t>.</w:t>
      </w:r>
    </w:p>
    <w:p w14:paraId="3A8ACA84" w14:textId="7987EC69" w:rsidR="0091441D" w:rsidRDefault="0091441D" w:rsidP="0091441D">
      <w:pPr>
        <w:pStyle w:val="1"/>
        <w:numPr>
          <w:ilvl w:val="0"/>
          <w:numId w:val="2"/>
        </w:numPr>
        <w:rPr>
          <w:rFonts w:ascii="Calibri" w:hAnsi="Calibri"/>
        </w:rPr>
      </w:pPr>
      <w:r w:rsidRPr="0091441D">
        <w:rPr>
          <w:rFonts w:ascii="Calibri" w:hAnsi="Calibri"/>
        </w:rPr>
        <w:t>Idle State Discussion</w:t>
      </w:r>
    </w:p>
    <w:p w14:paraId="569ECACA" w14:textId="464989C2" w:rsidR="00722D08" w:rsidRDefault="00722D08" w:rsidP="005E7F67">
      <w:pPr>
        <w:jc w:val="both"/>
      </w:pPr>
      <w:r>
        <w:t xml:space="preserve">In LTE idle state, UE could receive paging data </w:t>
      </w:r>
      <w:r w:rsidR="007B55B6">
        <w:t xml:space="preserve">and perform CRS-based measurement at the same time </w:t>
      </w:r>
      <w:r w:rsidR="00103A93">
        <w:t>within one DRX cycle</w:t>
      </w:r>
      <w:r>
        <w:t>. It’s better for UE’s power consumption in idle mode because UE only need</w:t>
      </w:r>
      <w:r w:rsidR="00326D39">
        <w:t>s</w:t>
      </w:r>
      <w:r>
        <w:t xml:space="preserve"> to wake up once time in one </w:t>
      </w:r>
      <w:r w:rsidR="00C44DCB">
        <w:t>p</w:t>
      </w:r>
      <w:r>
        <w:t>aging DRX cycle.</w:t>
      </w:r>
    </w:p>
    <w:p w14:paraId="560E0386" w14:textId="7E9AF447" w:rsidR="00722D08" w:rsidRDefault="005E7F67" w:rsidP="00722D08">
      <w:pPr>
        <w:jc w:val="center"/>
      </w:pPr>
      <w:r>
        <w:object w:dxaOrig="9585" w:dyaOrig="3900" w14:anchorId="39210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45pt;height:132pt" o:ole="">
            <v:imagedata r:id="rId8" o:title=""/>
          </v:shape>
          <o:OLEObject Type="Embed" ProgID="Visio.Drawing.15" ShapeID="_x0000_i1025" DrawAspect="Content" ObjectID="_1584356820" r:id="rId9"/>
        </w:object>
      </w:r>
    </w:p>
    <w:p w14:paraId="4E2BAD87" w14:textId="01A53E77" w:rsidR="00C44DCB" w:rsidRPr="00E01B65" w:rsidRDefault="004E4F33" w:rsidP="00E01B65">
      <w:pPr>
        <w:pStyle w:val="af1"/>
        <w:rPr>
          <w:b w:val="0"/>
          <w:i/>
          <w:lang w:val="en-GB"/>
        </w:rPr>
      </w:pPr>
      <w:bookmarkStart w:id="1" w:name="_Ref510448875"/>
      <w:r w:rsidRPr="00E01B65">
        <w:rPr>
          <w:i/>
          <w:lang w:val="en-GB"/>
        </w:rPr>
        <w:t xml:space="preserve">Observation </w:t>
      </w:r>
      <w:r w:rsidRPr="00E01B65">
        <w:rPr>
          <w:i/>
          <w:lang w:val="en-GB"/>
        </w:rPr>
        <w:fldChar w:fldCharType="begin"/>
      </w:r>
      <w:r w:rsidRPr="00E01B65">
        <w:rPr>
          <w:i/>
          <w:lang w:val="en-GB"/>
        </w:rPr>
        <w:instrText xml:space="preserve"> SEQ Observation \* ARABIC </w:instrText>
      </w:r>
      <w:r w:rsidRPr="00E01B65">
        <w:rPr>
          <w:i/>
          <w:lang w:val="en-GB"/>
        </w:rPr>
        <w:fldChar w:fldCharType="separate"/>
      </w:r>
      <w:r w:rsidR="006A0A49">
        <w:rPr>
          <w:i/>
          <w:noProof/>
          <w:lang w:val="en-GB"/>
        </w:rPr>
        <w:t>1</w:t>
      </w:r>
      <w:r w:rsidRPr="00E01B65">
        <w:rPr>
          <w:i/>
          <w:lang w:val="en-GB"/>
        </w:rPr>
        <w:fldChar w:fldCharType="end"/>
      </w:r>
      <w:r w:rsidR="00C44DCB" w:rsidRPr="00E01B65">
        <w:rPr>
          <w:i/>
          <w:lang w:val="en-GB"/>
        </w:rPr>
        <w:t xml:space="preserve">: UE </w:t>
      </w:r>
      <w:r w:rsidR="00AE3BDD" w:rsidRPr="00E01B65">
        <w:rPr>
          <w:i/>
          <w:lang w:val="en-GB"/>
        </w:rPr>
        <w:t xml:space="preserve">can </w:t>
      </w:r>
      <w:r w:rsidR="00C44DCB" w:rsidRPr="00E01B65">
        <w:rPr>
          <w:i/>
          <w:lang w:val="en-GB"/>
        </w:rPr>
        <w:t xml:space="preserve">wake up only once </w:t>
      </w:r>
      <w:r w:rsidR="00AE3BDD" w:rsidRPr="00E01B65">
        <w:rPr>
          <w:i/>
          <w:lang w:val="en-GB"/>
        </w:rPr>
        <w:t>within one</w:t>
      </w:r>
      <w:r w:rsidR="00C44DCB" w:rsidRPr="00E01B65">
        <w:rPr>
          <w:i/>
          <w:lang w:val="en-GB"/>
        </w:rPr>
        <w:t xml:space="preserve"> DRX </w:t>
      </w:r>
      <w:r w:rsidR="00AE3BDD" w:rsidRPr="00E01B65">
        <w:rPr>
          <w:i/>
          <w:lang w:val="en-GB"/>
        </w:rPr>
        <w:t>cycle</w:t>
      </w:r>
      <w:r w:rsidR="00C44DCB" w:rsidRPr="00E01B65">
        <w:rPr>
          <w:i/>
          <w:lang w:val="en-GB"/>
        </w:rPr>
        <w:t xml:space="preserve"> </w:t>
      </w:r>
      <w:r w:rsidR="00AE3BDD" w:rsidRPr="00E01B65">
        <w:rPr>
          <w:i/>
          <w:lang w:val="en-GB"/>
        </w:rPr>
        <w:t xml:space="preserve">for </w:t>
      </w:r>
      <w:r w:rsidR="00C44DCB" w:rsidRPr="00E01B65">
        <w:rPr>
          <w:i/>
          <w:lang w:val="en-GB"/>
        </w:rPr>
        <w:t xml:space="preserve">PO </w:t>
      </w:r>
      <w:r w:rsidR="00AE3BDD" w:rsidRPr="00E01B65">
        <w:rPr>
          <w:i/>
          <w:lang w:val="en-GB"/>
        </w:rPr>
        <w:t xml:space="preserve">monitoring </w:t>
      </w:r>
      <w:r w:rsidR="00C44DCB" w:rsidRPr="00E01B65">
        <w:rPr>
          <w:i/>
          <w:lang w:val="en-GB"/>
        </w:rPr>
        <w:t>and measurement in LTE.</w:t>
      </w:r>
      <w:bookmarkEnd w:id="1"/>
    </w:p>
    <w:p w14:paraId="1820E71F" w14:textId="079FE389" w:rsidR="0091441D" w:rsidRDefault="00722D08" w:rsidP="00927440">
      <w:pPr>
        <w:jc w:val="both"/>
      </w:pPr>
      <w:r>
        <w:t>In NR, a</w:t>
      </w:r>
      <w:r w:rsidR="0091441D" w:rsidRPr="0004503D">
        <w:t>ccording to RAN1 design, SS burst periodicity can be {5, 10, 20, 40, 80, 160} ms, and the SS burst may be transmitted in the first or second half of a radio frame (indicated in MIB). The paging cycle in NR has not yet been confirmed</w:t>
      </w:r>
      <w:r w:rsidR="00103A93">
        <w:t xml:space="preserve">, but RAN2 has agreed to </w:t>
      </w:r>
      <w:r w:rsidR="00103A93" w:rsidRPr="00732810">
        <w:t>take the default DRX cycle parameter in LTE as baseline</w:t>
      </w:r>
      <w:r w:rsidR="0091441D" w:rsidRPr="0004503D">
        <w:t xml:space="preserve">. </w:t>
      </w:r>
      <w:r w:rsidR="00927440">
        <w:t>Furthermore, t</w:t>
      </w:r>
      <w:r w:rsidR="0004503D">
        <w:t xml:space="preserve">here are possible </w:t>
      </w:r>
      <w:r w:rsidR="006F39D3">
        <w:t xml:space="preserve">two </w:t>
      </w:r>
      <w:r w:rsidR="00732810">
        <w:t xml:space="preserve">possible ways to multiple SSB and PO </w:t>
      </w:r>
      <w:r w:rsidR="0004503D">
        <w:t>based on RAN2’s agreement:</w:t>
      </w:r>
    </w:p>
    <w:p w14:paraId="56129C14" w14:textId="52C753CA" w:rsidR="006F39D3" w:rsidRDefault="006F39D3" w:rsidP="006F39D3">
      <w:pPr>
        <w:pStyle w:val="af5"/>
        <w:numPr>
          <w:ilvl w:val="0"/>
          <w:numId w:val="40"/>
        </w:numPr>
      </w:pPr>
      <w:r>
        <w:t>SSB FDMed with PO</w:t>
      </w:r>
    </w:p>
    <w:p w14:paraId="0B7766BC" w14:textId="43E65056" w:rsidR="0004503D" w:rsidRDefault="0004503D" w:rsidP="0004503D">
      <w:pPr>
        <w:pStyle w:val="af5"/>
        <w:numPr>
          <w:ilvl w:val="0"/>
          <w:numId w:val="40"/>
        </w:numPr>
      </w:pPr>
      <w:r>
        <w:t>SS</w:t>
      </w:r>
      <w:r w:rsidR="00404D3C">
        <w:t>B</w:t>
      </w:r>
      <w:r>
        <w:t xml:space="preserve"> TDMed with PO</w:t>
      </w:r>
    </w:p>
    <w:p w14:paraId="70C908A9" w14:textId="36C81C25" w:rsidR="006F39D3" w:rsidRPr="006F39D3" w:rsidRDefault="006F39D3" w:rsidP="00123768">
      <w:pPr>
        <w:rPr>
          <w:b/>
        </w:rPr>
      </w:pPr>
      <w:r w:rsidRPr="006F39D3">
        <w:rPr>
          <w:b/>
          <w:lang w:eastAsia="en-US"/>
        </w:rPr>
        <w:t>SSB FDMed with PO</w:t>
      </w:r>
    </w:p>
    <w:p w14:paraId="586AFD80" w14:textId="1961CBDE" w:rsidR="006F00A6" w:rsidRDefault="006F39D3" w:rsidP="00E01B65">
      <w:pPr>
        <w:pStyle w:val="af5"/>
        <w:jc w:val="center"/>
      </w:pPr>
      <w:r w:rsidRPr="001E729E">
        <w:t>When</w:t>
      </w:r>
      <w:r>
        <w:t xml:space="preserve"> SSB </w:t>
      </w:r>
      <w:r w:rsidR="00123768">
        <w:t xml:space="preserve">is </w:t>
      </w:r>
      <w:r>
        <w:t>FDMed with paging, it is expected that UE could have the chance to receive paging data with SSB at the same time to save power.</w:t>
      </w:r>
      <w:r w:rsidR="006F00A6">
        <w:object w:dxaOrig="11415" w:dyaOrig="3540" w14:anchorId="6806928A">
          <v:shape id="_x0000_i1026" type="#_x0000_t75" style="width:362.2pt;height:112.35pt" o:ole="">
            <v:imagedata r:id="rId10" o:title=""/>
          </v:shape>
          <o:OLEObject Type="Embed" ProgID="Visio.Drawing.15" ShapeID="_x0000_i1026" DrawAspect="Content" ObjectID="_1584356821" r:id="rId11"/>
        </w:object>
      </w:r>
    </w:p>
    <w:p w14:paraId="69EE9EFA" w14:textId="5DC7701E" w:rsidR="006F39D3" w:rsidRDefault="006F39D3" w:rsidP="005E7F67">
      <w:pPr>
        <w:jc w:val="both"/>
      </w:pPr>
      <w:r w:rsidRPr="00650D40">
        <w:t>However,</w:t>
      </w:r>
      <w:r>
        <w:t xml:space="preserve"> </w:t>
      </w:r>
      <w:r w:rsidR="00807F60">
        <w:t>UE cannot use the SSB for the need of sync</w:t>
      </w:r>
      <w:r w:rsidR="008F1E26">
        <w:t>hronization</w:t>
      </w:r>
      <w:r w:rsidR="00807F60">
        <w:t xml:space="preserve"> when trying to decode the </w:t>
      </w:r>
      <w:r>
        <w:t xml:space="preserve">paging data. When SSB periodicity is too long, SSB FDMed with paging data </w:t>
      </w:r>
      <w:r w:rsidR="00421132">
        <w:t>is</w:t>
      </w:r>
      <w:r>
        <w:t xml:space="preserve"> different to LTE CRS which </w:t>
      </w:r>
      <w:r w:rsidR="00421132">
        <w:t>is</w:t>
      </w:r>
      <w:r>
        <w:t xml:space="preserve"> always available </w:t>
      </w:r>
      <w:r w:rsidR="00807F60">
        <w:lastRenderedPageBreak/>
        <w:t xml:space="preserve">at subframes </w:t>
      </w:r>
      <w:r w:rsidR="00951DFA">
        <w:t xml:space="preserve">right </w:t>
      </w:r>
      <w:r>
        <w:t xml:space="preserve">before PO. UE still needs additional wake up before PO to receive SSB for </w:t>
      </w:r>
      <w:r w:rsidR="00103A93" w:rsidRPr="0004503D">
        <w:t>pre-synchronization</w:t>
      </w:r>
      <w:r>
        <w:t>.</w:t>
      </w:r>
    </w:p>
    <w:p w14:paraId="0255DB01" w14:textId="1887749B" w:rsidR="006F39D3" w:rsidRPr="00E01B65" w:rsidRDefault="004E4F33" w:rsidP="00E01B65">
      <w:pPr>
        <w:pStyle w:val="af1"/>
        <w:rPr>
          <w:b w:val="0"/>
          <w:i/>
          <w:lang w:val="en-GB"/>
        </w:rPr>
      </w:pPr>
      <w:bookmarkStart w:id="2" w:name="_Ref510451169"/>
      <w:r w:rsidRPr="00E01B65">
        <w:rPr>
          <w:i/>
        </w:rPr>
        <w:t xml:space="preserve">Observation </w:t>
      </w:r>
      <w:r w:rsidRPr="00E01B65">
        <w:rPr>
          <w:i/>
        </w:rPr>
        <w:fldChar w:fldCharType="begin"/>
      </w:r>
      <w:r w:rsidRPr="00E01B65">
        <w:rPr>
          <w:i/>
        </w:rPr>
        <w:instrText xml:space="preserve"> SEQ Observation \* ARABIC </w:instrText>
      </w:r>
      <w:r w:rsidRPr="00E01B65">
        <w:rPr>
          <w:i/>
        </w:rPr>
        <w:fldChar w:fldCharType="separate"/>
      </w:r>
      <w:r w:rsidR="006A0A49">
        <w:rPr>
          <w:i/>
          <w:noProof/>
        </w:rPr>
        <w:t>2</w:t>
      </w:r>
      <w:r w:rsidRPr="00E01B65">
        <w:rPr>
          <w:i/>
        </w:rPr>
        <w:fldChar w:fldCharType="end"/>
      </w:r>
      <w:r w:rsidR="006F39D3" w:rsidRPr="00E01B65">
        <w:rPr>
          <w:i/>
          <w:lang w:val="en-GB" w:eastAsia="zh-CN"/>
        </w:rPr>
        <w:t xml:space="preserve">: UE needs additional wake up to monitor SSB before PO for </w:t>
      </w:r>
      <w:r w:rsidR="00103A93" w:rsidRPr="00E01B65">
        <w:rPr>
          <w:i/>
          <w:lang w:val="en-GB" w:eastAsia="zh-CN"/>
        </w:rPr>
        <w:t>pre-synchronization</w:t>
      </w:r>
      <w:r w:rsidR="00103A93" w:rsidRPr="00E01B65" w:rsidDel="00103A93">
        <w:rPr>
          <w:i/>
          <w:lang w:val="en-GB"/>
        </w:rPr>
        <w:t xml:space="preserve"> </w:t>
      </w:r>
      <w:r w:rsidR="006F39D3" w:rsidRPr="00E01B65">
        <w:rPr>
          <w:i/>
          <w:lang w:val="en-GB" w:eastAsia="zh-CN"/>
        </w:rPr>
        <w:t>when PO FDMed with SSB.</w:t>
      </w:r>
      <w:bookmarkEnd w:id="2"/>
    </w:p>
    <w:p w14:paraId="73795989" w14:textId="521CCBAF" w:rsidR="006F39D3" w:rsidRPr="00123768" w:rsidRDefault="006F39D3" w:rsidP="005E7F67">
      <w:pPr>
        <w:jc w:val="both"/>
      </w:pPr>
      <w:r>
        <w:t>Moreover, when SSB has the different numerology with paging data, UE still needs additional wake up time to monitor SSB before PO when UE doesn’t support mixed numerology between sync</w:t>
      </w:r>
      <w:r w:rsidR="00103A93">
        <w:t>.</w:t>
      </w:r>
      <w:r>
        <w:t xml:space="preserve"> and data. Since UE can only support one numerology at a time, UE either needs to drop the PO for SSB measurement or drop the SSB for </w:t>
      </w:r>
      <w:r w:rsidR="00103A93">
        <w:t>monitoring paging data</w:t>
      </w:r>
      <w:r>
        <w:t xml:space="preserve">. Either way has a non-negligible impact to the mobility performance in </w:t>
      </w:r>
      <w:r w:rsidR="00103A93">
        <w:t>idle</w:t>
      </w:r>
      <w:r>
        <w:t xml:space="preserve"> mode.</w:t>
      </w:r>
      <w:r w:rsidR="005C61A7">
        <w:t xml:space="preserve"> The same issue happens in FR2 when UE needs to perform Rx beam sweeping in each SMTC occasion.</w:t>
      </w:r>
      <w:r w:rsidR="00D7533B">
        <w:t xml:space="preserve"> In this case, </w:t>
      </w:r>
      <w:r w:rsidR="00D7533B" w:rsidRPr="00D7533B">
        <w:t>UE is not required to decode data during SMTC occasions.</w:t>
      </w:r>
    </w:p>
    <w:p w14:paraId="33775361" w14:textId="3EE2E7D3" w:rsidR="006F39D3" w:rsidRPr="00E01B65" w:rsidRDefault="004E4F33" w:rsidP="00E01B65">
      <w:pPr>
        <w:pStyle w:val="af1"/>
        <w:rPr>
          <w:b w:val="0"/>
          <w:i/>
          <w:lang w:val="en-GB"/>
        </w:rPr>
      </w:pPr>
      <w:bookmarkStart w:id="3" w:name="_Ref510451171"/>
      <w:r w:rsidRPr="00E01B65">
        <w:rPr>
          <w:i/>
        </w:rPr>
        <w:t xml:space="preserve">Observation </w:t>
      </w:r>
      <w:r w:rsidRPr="00E01B65">
        <w:rPr>
          <w:i/>
        </w:rPr>
        <w:fldChar w:fldCharType="begin"/>
      </w:r>
      <w:r w:rsidRPr="00E01B65">
        <w:rPr>
          <w:i/>
        </w:rPr>
        <w:instrText xml:space="preserve"> SEQ Observation \* ARABIC </w:instrText>
      </w:r>
      <w:r w:rsidRPr="00E01B65">
        <w:rPr>
          <w:i/>
        </w:rPr>
        <w:fldChar w:fldCharType="separate"/>
      </w:r>
      <w:r w:rsidR="006A0A49">
        <w:rPr>
          <w:i/>
          <w:noProof/>
        </w:rPr>
        <w:t>3</w:t>
      </w:r>
      <w:r w:rsidRPr="00E01B65">
        <w:rPr>
          <w:i/>
        </w:rPr>
        <w:fldChar w:fldCharType="end"/>
      </w:r>
      <w:r w:rsidR="006F39D3" w:rsidRPr="00E01B65">
        <w:rPr>
          <w:i/>
          <w:lang w:val="en-GB"/>
        </w:rPr>
        <w:t xml:space="preserve">: </w:t>
      </w:r>
      <w:r w:rsidR="006F39D3" w:rsidRPr="00E01B65">
        <w:rPr>
          <w:i/>
          <w:lang w:val="en-GB" w:eastAsia="zh-CN"/>
        </w:rPr>
        <w:t>For UE not supporting mixed numerology between sync and data,</w:t>
      </w:r>
      <w:r w:rsidR="006F39D3" w:rsidRPr="00E01B65">
        <w:rPr>
          <w:i/>
          <w:lang w:val="en-GB"/>
        </w:rPr>
        <w:t xml:space="preserve"> </w:t>
      </w:r>
      <w:r w:rsidR="00103A93" w:rsidRPr="00E01B65">
        <w:rPr>
          <w:i/>
          <w:lang w:val="en-GB" w:eastAsia="zh-CN"/>
        </w:rPr>
        <w:t>UE either needs to drop the PO for SSB measurement or drop the SSB for monitoring paging data</w:t>
      </w:r>
      <w:r w:rsidR="00103A93" w:rsidRPr="00E01B65" w:rsidDel="00103A93">
        <w:rPr>
          <w:i/>
          <w:lang w:val="en-GB"/>
        </w:rPr>
        <w:t xml:space="preserve"> </w:t>
      </w:r>
      <w:r w:rsidR="00103A93" w:rsidRPr="00E01B65">
        <w:rPr>
          <w:i/>
          <w:lang w:val="en-GB"/>
        </w:rPr>
        <w:t>when</w:t>
      </w:r>
      <w:r w:rsidR="006F39D3" w:rsidRPr="00E01B65">
        <w:rPr>
          <w:i/>
          <w:lang w:val="en-GB"/>
        </w:rPr>
        <w:t xml:space="preserve"> SSB are mix-numerology </w:t>
      </w:r>
      <w:r w:rsidR="00D7533B" w:rsidRPr="00E01B65">
        <w:rPr>
          <w:i/>
          <w:lang w:val="en-GB"/>
        </w:rPr>
        <w:t xml:space="preserve">and FDM-ed </w:t>
      </w:r>
      <w:r w:rsidR="006F39D3" w:rsidRPr="00E01B65">
        <w:rPr>
          <w:i/>
          <w:lang w:val="en-GB"/>
        </w:rPr>
        <w:t>with paging data.</w:t>
      </w:r>
      <w:r w:rsidR="00D7533B" w:rsidRPr="00E01B65">
        <w:rPr>
          <w:i/>
          <w:lang w:val="en-GB"/>
        </w:rPr>
        <w:t xml:space="preserve"> Degradation in idle mode mobility is expected.</w:t>
      </w:r>
      <w:bookmarkEnd w:id="3"/>
    </w:p>
    <w:p w14:paraId="3F6FAA7F" w14:textId="2018F2D0" w:rsidR="00D7533B" w:rsidRPr="00E01B65" w:rsidRDefault="004E4F33" w:rsidP="00E01B65">
      <w:pPr>
        <w:pStyle w:val="af1"/>
        <w:rPr>
          <w:i/>
          <w:lang w:val="en-US"/>
        </w:rPr>
      </w:pPr>
      <w:bookmarkStart w:id="4" w:name="_Ref510451173"/>
      <w:r w:rsidRPr="00E01B65">
        <w:rPr>
          <w:i/>
        </w:rPr>
        <w:t xml:space="preserve">Observation </w:t>
      </w:r>
      <w:r w:rsidRPr="00E01B65">
        <w:rPr>
          <w:i/>
        </w:rPr>
        <w:fldChar w:fldCharType="begin"/>
      </w:r>
      <w:r w:rsidRPr="00E01B65">
        <w:rPr>
          <w:i/>
        </w:rPr>
        <w:instrText xml:space="preserve"> SEQ Observation \* ARABIC </w:instrText>
      </w:r>
      <w:r w:rsidRPr="00E01B65">
        <w:rPr>
          <w:i/>
        </w:rPr>
        <w:fldChar w:fldCharType="separate"/>
      </w:r>
      <w:r w:rsidR="006A0A49">
        <w:rPr>
          <w:i/>
          <w:noProof/>
        </w:rPr>
        <w:t>4</w:t>
      </w:r>
      <w:r w:rsidRPr="00E01B65">
        <w:rPr>
          <w:i/>
        </w:rPr>
        <w:fldChar w:fldCharType="end"/>
      </w:r>
      <w:r w:rsidR="00D7533B" w:rsidRPr="00E01B65">
        <w:rPr>
          <w:i/>
          <w:lang w:val="en-GB"/>
        </w:rPr>
        <w:t>: Degraded mobility performance in FR2 is expected when SSB are FDM-ed with paging data.</w:t>
      </w:r>
      <w:bookmarkEnd w:id="4"/>
    </w:p>
    <w:p w14:paraId="3101B687" w14:textId="77777777" w:rsidR="007B0496" w:rsidRPr="00EF4858" w:rsidRDefault="007B0496" w:rsidP="005E7F67">
      <w:pPr>
        <w:jc w:val="both"/>
        <w:rPr>
          <w:b/>
          <w:i/>
          <w:lang w:val="en-GB"/>
        </w:rPr>
      </w:pPr>
    </w:p>
    <w:p w14:paraId="54CFFBDA" w14:textId="7A3DC96A" w:rsidR="0091441D" w:rsidRDefault="0004503D" w:rsidP="005E7F67">
      <w:pPr>
        <w:jc w:val="both"/>
        <w:rPr>
          <w:b/>
          <w:lang w:eastAsia="en-US"/>
        </w:rPr>
      </w:pPr>
      <w:r w:rsidRPr="0004503D">
        <w:rPr>
          <w:b/>
          <w:lang w:eastAsia="en-US"/>
        </w:rPr>
        <w:t>SSB TDMed with PO</w:t>
      </w:r>
    </w:p>
    <w:p w14:paraId="082C2EC6" w14:textId="77777777" w:rsidR="005E7F67" w:rsidRDefault="00650D40" w:rsidP="005E7F67">
      <w:pPr>
        <w:jc w:val="both"/>
      </w:pPr>
      <w:r w:rsidRPr="00650D40">
        <w:t xml:space="preserve">Since </w:t>
      </w:r>
      <w:r>
        <w:t>NR paging cycle periodicity c</w:t>
      </w:r>
      <w:r w:rsidRPr="00650D40">
        <w:t xml:space="preserve">ould be configured as </w:t>
      </w:r>
      <w:r w:rsidR="00421132">
        <w:t xml:space="preserve">a </w:t>
      </w:r>
      <w:r w:rsidRPr="00650D40">
        <w:t>multiple of SSB periodicity</w:t>
      </w:r>
      <w:r>
        <w:t>,</w:t>
      </w:r>
      <w:r w:rsidRPr="00650D40">
        <w:t xml:space="preserve"> </w:t>
      </w:r>
      <w:r>
        <w:t>i</w:t>
      </w:r>
      <w:r w:rsidRPr="00650D40">
        <w:t>n this way, we ensure that there is a</w:t>
      </w:r>
      <w:r>
        <w:t>t least a</w:t>
      </w:r>
      <w:r w:rsidRPr="00650D40">
        <w:t xml:space="preserve"> SS</w:t>
      </w:r>
      <w:r>
        <w:t>B</w:t>
      </w:r>
      <w:r w:rsidRPr="00650D40">
        <w:t xml:space="preserve"> before each paging </w:t>
      </w:r>
      <w:r w:rsidR="00421132">
        <w:t>data within a SSB periodicity</w:t>
      </w:r>
      <w:r w:rsidRPr="00650D40">
        <w:t xml:space="preserve">. </w:t>
      </w:r>
    </w:p>
    <w:p w14:paraId="1E5247AE" w14:textId="77777777" w:rsidR="005E7F67" w:rsidRDefault="00CD19E3" w:rsidP="005E7F67">
      <w:pPr>
        <w:jc w:val="both"/>
      </w:pPr>
      <w:r>
        <w:t>However,</w:t>
      </w:r>
      <w:r w:rsidR="00B46D35">
        <w:t xml:space="preserve"> if the time gap between SSB and PO is too long,</w:t>
      </w:r>
      <w:r w:rsidR="00B46D35" w:rsidRPr="00650D40">
        <w:t xml:space="preserve"> </w:t>
      </w:r>
    </w:p>
    <w:p w14:paraId="26A5C2C7" w14:textId="3E02B188" w:rsidR="005E7F67" w:rsidRDefault="005E7F67" w:rsidP="00705FA9">
      <w:pPr>
        <w:pStyle w:val="af5"/>
        <w:numPr>
          <w:ilvl w:val="0"/>
          <w:numId w:val="46"/>
        </w:numPr>
        <w:jc w:val="both"/>
      </w:pPr>
      <w:r>
        <w:t>the paging detection had to take the aged synchronization setting, leading to increase paging miss rate.</w:t>
      </w:r>
    </w:p>
    <w:p w14:paraId="006E3A49" w14:textId="3856C1BF" w:rsidR="005E7F67" w:rsidRDefault="005E7F67" w:rsidP="00705FA9">
      <w:pPr>
        <w:pStyle w:val="af5"/>
        <w:numPr>
          <w:ilvl w:val="0"/>
          <w:numId w:val="46"/>
        </w:numPr>
        <w:jc w:val="both"/>
      </w:pPr>
      <w:r w:rsidRPr="00650D40">
        <w:t xml:space="preserve">UE </w:t>
      </w:r>
      <w:r>
        <w:t>has</w:t>
      </w:r>
      <w:r w:rsidRPr="00650D40">
        <w:t xml:space="preserve"> to have </w:t>
      </w:r>
      <w:r>
        <w:t>wake up twice in a paging cycle</w:t>
      </w:r>
      <w:r w:rsidRPr="00650D40">
        <w:t xml:space="preserve">. One is for </w:t>
      </w:r>
      <w:r>
        <w:t>DRX on duration in order to monitor paging</w:t>
      </w:r>
      <w:r w:rsidRPr="00650D40">
        <w:t xml:space="preserve">, </w:t>
      </w:r>
      <w:r>
        <w:t xml:space="preserve">and </w:t>
      </w:r>
      <w:r w:rsidRPr="00650D40">
        <w:t>the other is for</w:t>
      </w:r>
      <w:r>
        <w:t xml:space="preserve"> SSB for the sake of</w:t>
      </w:r>
      <w:r w:rsidRPr="00650D40">
        <w:t xml:space="preserve"> </w:t>
      </w:r>
      <w:r>
        <w:t xml:space="preserve">pre-synchronization, AGC tuning and </w:t>
      </w:r>
      <w:r w:rsidRPr="00650D40">
        <w:t>RRM</w:t>
      </w:r>
      <w:r>
        <w:t xml:space="preserve"> measurement</w:t>
      </w:r>
      <w:r w:rsidRPr="00650D40">
        <w:t>.</w:t>
      </w:r>
      <w:r>
        <w:t xml:space="preserve"> </w:t>
      </w:r>
      <w:r w:rsidRPr="003610EE">
        <w:t xml:space="preserve">UE power consumption may increase </w:t>
      </w:r>
      <w:r>
        <w:t>correspondingly</w:t>
      </w:r>
      <w:r w:rsidRPr="003610EE">
        <w:t>.</w:t>
      </w:r>
      <w:r>
        <w:t xml:space="preserve"> In this case, the measurement requirement had to consider some kind of relaxation for UE’s power saving in idle state. </w:t>
      </w:r>
      <w:r w:rsidRPr="003610EE">
        <w:t>So that one possible proposal is to locate paging DCI close enough to the SS block</w:t>
      </w:r>
      <w:r>
        <w:t>.</w:t>
      </w:r>
    </w:p>
    <w:p w14:paraId="1762FB80" w14:textId="199A5243" w:rsidR="00CD19E3" w:rsidRPr="0004503D" w:rsidRDefault="00CD19E3" w:rsidP="005E7F67">
      <w:pPr>
        <w:pStyle w:val="af5"/>
      </w:pPr>
    </w:p>
    <w:p w14:paraId="3A3E8511" w14:textId="0D6EB83C" w:rsidR="00103A93" w:rsidRDefault="00103A93" w:rsidP="00103A93">
      <w:r>
        <w:t xml:space="preserve"> </w:t>
      </w:r>
    </w:p>
    <w:p w14:paraId="414F4CF4" w14:textId="1B25DB5B" w:rsidR="0091441D" w:rsidRDefault="0091441D" w:rsidP="0091441D">
      <w:pPr>
        <w:jc w:val="center"/>
      </w:pPr>
      <w:r>
        <w:object w:dxaOrig="11400" w:dyaOrig="3720" w14:anchorId="69BBE9FD">
          <v:shape id="_x0000_i1027" type="#_x0000_t75" style="width:356.75pt;height:116.2pt" o:ole="">
            <v:imagedata r:id="rId12" o:title=""/>
          </v:shape>
          <o:OLEObject Type="Embed" ProgID="Visio.Drawing.15" ShapeID="_x0000_i1027" DrawAspect="Content" ObjectID="_1584356822" r:id="rId13"/>
        </w:object>
      </w:r>
    </w:p>
    <w:p w14:paraId="73A4DE21" w14:textId="213943A4" w:rsidR="0091441D" w:rsidRDefault="004E4F33" w:rsidP="00E01B65">
      <w:pPr>
        <w:pStyle w:val="af1"/>
        <w:rPr>
          <w:b w:val="0"/>
          <w:i/>
          <w:lang w:val="en-GB"/>
        </w:rPr>
      </w:pPr>
      <w:bookmarkStart w:id="5" w:name="_Ref510451174"/>
      <w:r w:rsidRPr="00E01B65">
        <w:rPr>
          <w:i/>
        </w:rPr>
        <w:t xml:space="preserve">Observation </w:t>
      </w:r>
      <w:r w:rsidRPr="00E01B65">
        <w:rPr>
          <w:i/>
        </w:rPr>
        <w:fldChar w:fldCharType="begin"/>
      </w:r>
      <w:r w:rsidRPr="00E01B65">
        <w:rPr>
          <w:i/>
        </w:rPr>
        <w:instrText xml:space="preserve"> SEQ Observation \* ARABIC </w:instrText>
      </w:r>
      <w:r w:rsidRPr="00E01B65">
        <w:rPr>
          <w:i/>
        </w:rPr>
        <w:fldChar w:fldCharType="separate"/>
      </w:r>
      <w:r w:rsidR="006A0A49">
        <w:rPr>
          <w:i/>
          <w:noProof/>
        </w:rPr>
        <w:t>5</w:t>
      </w:r>
      <w:r w:rsidRPr="00E01B65">
        <w:rPr>
          <w:i/>
        </w:rPr>
        <w:fldChar w:fldCharType="end"/>
      </w:r>
      <w:r w:rsidR="0091441D" w:rsidRPr="00E01B65">
        <w:rPr>
          <w:i/>
          <w:lang w:val="en-GB"/>
        </w:rPr>
        <w:t>:</w:t>
      </w:r>
      <w:r w:rsidR="0091441D">
        <w:rPr>
          <w:i/>
          <w:lang w:val="en-GB"/>
        </w:rPr>
        <w:t xml:space="preserve"> </w:t>
      </w:r>
      <w:r w:rsidR="009A02C2">
        <w:rPr>
          <w:i/>
          <w:lang w:val="en-GB"/>
        </w:rPr>
        <w:t xml:space="preserve">When PO is TDMed with SSB, </w:t>
      </w:r>
      <w:r w:rsidR="0091441D">
        <w:rPr>
          <w:i/>
          <w:lang w:val="en-GB"/>
        </w:rPr>
        <w:t xml:space="preserve">UE needs additional wake up </w:t>
      </w:r>
      <w:r w:rsidR="009A02C2">
        <w:rPr>
          <w:i/>
          <w:lang w:val="en-GB"/>
        </w:rPr>
        <w:t>for</w:t>
      </w:r>
      <w:r w:rsidR="0091441D">
        <w:rPr>
          <w:i/>
          <w:lang w:val="en-GB"/>
        </w:rPr>
        <w:t xml:space="preserve"> SSB </w:t>
      </w:r>
      <w:r w:rsidR="009A02C2">
        <w:rPr>
          <w:i/>
          <w:lang w:val="en-GB"/>
        </w:rPr>
        <w:t xml:space="preserve">if </w:t>
      </w:r>
      <w:r w:rsidR="0091441D">
        <w:rPr>
          <w:i/>
          <w:lang w:val="en-GB"/>
        </w:rPr>
        <w:t xml:space="preserve">SSB </w:t>
      </w:r>
      <w:r w:rsidR="009A02C2">
        <w:rPr>
          <w:i/>
          <w:lang w:val="en-GB"/>
        </w:rPr>
        <w:t>does not locate closely enough with</w:t>
      </w:r>
      <w:r w:rsidR="0091441D">
        <w:rPr>
          <w:i/>
          <w:lang w:val="en-GB"/>
        </w:rPr>
        <w:t xml:space="preserve"> PO</w:t>
      </w:r>
      <w:r w:rsidR="009A02C2">
        <w:rPr>
          <w:i/>
          <w:lang w:val="en-GB"/>
        </w:rPr>
        <w:t xml:space="preserve"> in time</w:t>
      </w:r>
      <w:r w:rsidR="0091441D">
        <w:rPr>
          <w:i/>
          <w:lang w:val="en-GB"/>
        </w:rPr>
        <w:t>.</w:t>
      </w:r>
      <w:bookmarkEnd w:id="5"/>
    </w:p>
    <w:p w14:paraId="459251F2" w14:textId="6EC7B4D9" w:rsidR="0091441D" w:rsidRDefault="00C8784D" w:rsidP="0091441D">
      <w:pPr>
        <w:jc w:val="both"/>
      </w:pPr>
      <w:r>
        <w:t>When</w:t>
      </w:r>
      <w:r w:rsidR="00650D40" w:rsidRPr="00650D40">
        <w:t xml:space="preserve"> </w:t>
      </w:r>
      <w:r w:rsidR="00650D40">
        <w:t>SSB is tight</w:t>
      </w:r>
      <w:r w:rsidR="001E729E">
        <w:t>ly</w:t>
      </w:r>
      <w:r w:rsidR="00650D40">
        <w:t xml:space="preserve"> located with PO</w:t>
      </w:r>
      <w:r>
        <w:t>,</w:t>
      </w:r>
      <w:r w:rsidR="00650D40">
        <w:t xml:space="preserve"> UE could use only </w:t>
      </w:r>
      <w:r w:rsidR="00875CEF">
        <w:t>wake up once and finish</w:t>
      </w:r>
      <w:r w:rsidR="00650D40">
        <w:t xml:space="preserve"> both </w:t>
      </w:r>
      <w:r w:rsidR="006F39D3">
        <w:t xml:space="preserve">paging receiving </w:t>
      </w:r>
      <w:r w:rsidR="00650D40">
        <w:t>and SSB</w:t>
      </w:r>
      <w:r w:rsidR="006F39D3">
        <w:t xml:space="preserve"> measurement</w:t>
      </w:r>
      <w:r w:rsidR="00650D40">
        <w:t>. In this scenario, the UE’s behavior is similar as legacy LTE. The measurement requirement could follow with LTE Idle mode requirement without any relaxation.</w:t>
      </w:r>
    </w:p>
    <w:p w14:paraId="32C7A74E" w14:textId="7509FD8D" w:rsidR="003610EE" w:rsidRPr="00650D40" w:rsidRDefault="003610EE" w:rsidP="003610EE">
      <w:pPr>
        <w:jc w:val="center"/>
      </w:pPr>
      <w:r>
        <w:object w:dxaOrig="9585" w:dyaOrig="3751" w14:anchorId="2DA2E477">
          <v:shape id="_x0000_i1028" type="#_x0000_t75" style="width:306.55pt;height:120pt" o:ole="">
            <v:imagedata r:id="rId14" o:title=""/>
          </v:shape>
          <o:OLEObject Type="Embed" ProgID="Visio.Drawing.15" ShapeID="_x0000_i1028" DrawAspect="Content" ObjectID="_1584356823" r:id="rId15"/>
        </w:object>
      </w:r>
    </w:p>
    <w:p w14:paraId="71B6248B" w14:textId="6E7C3DC8" w:rsidR="0091441D" w:rsidRDefault="004E4F33" w:rsidP="00E01B65">
      <w:pPr>
        <w:pStyle w:val="af1"/>
        <w:rPr>
          <w:b w:val="0"/>
          <w:i/>
          <w:lang w:val="en-GB"/>
        </w:rPr>
      </w:pPr>
      <w:bookmarkStart w:id="6" w:name="_Ref510451176"/>
      <w:r w:rsidRPr="00E01B65">
        <w:rPr>
          <w:i/>
        </w:rPr>
        <w:t xml:space="preserve">Observation </w:t>
      </w:r>
      <w:r w:rsidRPr="00E01B65">
        <w:rPr>
          <w:i/>
        </w:rPr>
        <w:fldChar w:fldCharType="begin"/>
      </w:r>
      <w:r w:rsidRPr="00E01B65">
        <w:rPr>
          <w:i/>
        </w:rPr>
        <w:instrText xml:space="preserve"> SEQ Observation \* ARABIC </w:instrText>
      </w:r>
      <w:r w:rsidRPr="00E01B65">
        <w:rPr>
          <w:i/>
        </w:rPr>
        <w:fldChar w:fldCharType="separate"/>
      </w:r>
      <w:r w:rsidR="006A0A49">
        <w:rPr>
          <w:i/>
          <w:noProof/>
        </w:rPr>
        <w:t>6</w:t>
      </w:r>
      <w:r w:rsidRPr="00E01B65">
        <w:rPr>
          <w:i/>
        </w:rPr>
        <w:fldChar w:fldCharType="end"/>
      </w:r>
      <w:r w:rsidR="0091441D">
        <w:rPr>
          <w:i/>
          <w:lang w:val="en-GB"/>
        </w:rPr>
        <w:t>: Similar as legacy LTE</w:t>
      </w:r>
      <w:r w:rsidR="006F39D3">
        <w:rPr>
          <w:i/>
          <w:lang w:val="en-GB"/>
        </w:rPr>
        <w:t xml:space="preserve"> design</w:t>
      </w:r>
      <w:r w:rsidR="0091441D">
        <w:rPr>
          <w:i/>
          <w:lang w:val="en-GB"/>
        </w:rPr>
        <w:t xml:space="preserve">, UE </w:t>
      </w:r>
      <w:r w:rsidR="00875CEF">
        <w:rPr>
          <w:i/>
          <w:lang w:val="en-GB"/>
        </w:rPr>
        <w:t xml:space="preserve">can </w:t>
      </w:r>
      <w:r w:rsidR="0091441D">
        <w:rPr>
          <w:i/>
          <w:lang w:val="en-GB"/>
        </w:rPr>
        <w:t xml:space="preserve">wake up only once in </w:t>
      </w:r>
      <w:r w:rsidR="00875CEF">
        <w:rPr>
          <w:i/>
          <w:lang w:val="en-GB"/>
        </w:rPr>
        <w:t>a</w:t>
      </w:r>
      <w:r w:rsidR="0091441D">
        <w:rPr>
          <w:i/>
          <w:lang w:val="en-GB"/>
        </w:rPr>
        <w:t xml:space="preserve"> DRX </w:t>
      </w:r>
      <w:r w:rsidR="00875CEF">
        <w:rPr>
          <w:i/>
          <w:lang w:val="en-GB"/>
        </w:rPr>
        <w:t>cycle</w:t>
      </w:r>
      <w:r w:rsidR="0091441D">
        <w:rPr>
          <w:i/>
          <w:lang w:val="en-GB"/>
        </w:rPr>
        <w:t xml:space="preserve"> to monitor SSB and receive </w:t>
      </w:r>
      <w:r w:rsidR="006F39D3">
        <w:rPr>
          <w:i/>
          <w:lang w:val="en-GB"/>
        </w:rPr>
        <w:t xml:space="preserve">paging </w:t>
      </w:r>
      <w:r w:rsidR="0091441D">
        <w:rPr>
          <w:i/>
          <w:lang w:val="en-GB"/>
        </w:rPr>
        <w:t xml:space="preserve">when PO </w:t>
      </w:r>
      <w:r w:rsidR="00F723AE">
        <w:rPr>
          <w:i/>
          <w:lang w:val="en-GB"/>
        </w:rPr>
        <w:t xml:space="preserve">is </w:t>
      </w:r>
      <w:r w:rsidR="0091441D">
        <w:rPr>
          <w:i/>
          <w:lang w:val="en-GB"/>
        </w:rPr>
        <w:t xml:space="preserve">TDMed with SSB </w:t>
      </w:r>
      <w:r w:rsidR="00F723AE">
        <w:rPr>
          <w:i/>
          <w:lang w:val="en-GB"/>
        </w:rPr>
        <w:t>with limited time separation</w:t>
      </w:r>
      <w:r w:rsidR="0091441D">
        <w:rPr>
          <w:i/>
          <w:lang w:val="en-GB"/>
        </w:rPr>
        <w:t>.</w:t>
      </w:r>
      <w:bookmarkEnd w:id="6"/>
    </w:p>
    <w:p w14:paraId="5573309C" w14:textId="566F29D3" w:rsidR="00C52864" w:rsidRDefault="001E729E" w:rsidP="00C52864">
      <w:pPr>
        <w:jc w:val="both"/>
      </w:pPr>
      <w:r w:rsidRPr="001E729E">
        <w:t xml:space="preserve">From the analysis above, it could be found that </w:t>
      </w:r>
      <w:r>
        <w:t xml:space="preserve">the </w:t>
      </w:r>
      <w:r w:rsidR="0088530F">
        <w:t xml:space="preserve">mobility performance and </w:t>
      </w:r>
      <w:r>
        <w:t xml:space="preserve">measurement requirement in idle mode </w:t>
      </w:r>
      <w:r w:rsidR="00C44DCB">
        <w:t>depend</w:t>
      </w:r>
      <w:r>
        <w:t xml:space="preserve"> </w:t>
      </w:r>
      <w:r w:rsidR="00C44DCB">
        <w:t xml:space="preserve">on the </w:t>
      </w:r>
      <w:r w:rsidR="00E11DC5">
        <w:t xml:space="preserve">multiplexing between </w:t>
      </w:r>
      <w:r w:rsidR="00C44DCB">
        <w:t>PO and SSB.</w:t>
      </w:r>
      <w:r w:rsidR="002140D6">
        <w:t xml:space="preserve"> In summary, </w:t>
      </w:r>
      <w:r w:rsidR="00C52864">
        <w:t>FDM is not preferred because</w:t>
      </w:r>
      <w:r w:rsidR="005B7B76">
        <w:t xml:space="preserve"> of</w:t>
      </w:r>
    </w:p>
    <w:p w14:paraId="5A0B4F14" w14:textId="3F1CA258" w:rsidR="006F39D3" w:rsidRPr="00EF4858" w:rsidRDefault="002140D6" w:rsidP="00C52864">
      <w:pPr>
        <w:pStyle w:val="af5"/>
        <w:numPr>
          <w:ilvl w:val="0"/>
          <w:numId w:val="43"/>
        </w:numPr>
        <w:jc w:val="both"/>
      </w:pPr>
      <w:r w:rsidRPr="00EF4858">
        <w:t>Degradation on pre-synchronization performance for PO decoding</w:t>
      </w:r>
      <w:r w:rsidR="006F39D3" w:rsidRPr="00EF4858">
        <w:t>.</w:t>
      </w:r>
    </w:p>
    <w:p w14:paraId="272AADE6" w14:textId="77777777" w:rsidR="00C52864" w:rsidRDefault="002140D6" w:rsidP="00C52864">
      <w:pPr>
        <w:pStyle w:val="af5"/>
        <w:numPr>
          <w:ilvl w:val="0"/>
          <w:numId w:val="42"/>
        </w:numPr>
        <w:jc w:val="both"/>
      </w:pPr>
      <w:r>
        <w:t xml:space="preserve">Degraded mobility performance for the baseline UE that does not support mix-numerology between data and sync. </w:t>
      </w:r>
    </w:p>
    <w:p w14:paraId="6E85C89D" w14:textId="2CBFDAC2" w:rsidR="00103A93" w:rsidRDefault="002140D6" w:rsidP="00C52864">
      <w:pPr>
        <w:pStyle w:val="af5"/>
        <w:numPr>
          <w:ilvl w:val="1"/>
          <w:numId w:val="42"/>
        </w:numPr>
        <w:jc w:val="both"/>
      </w:pPr>
      <w:r>
        <w:t>These UEs</w:t>
      </w:r>
      <w:r w:rsidR="006F39D3">
        <w:t xml:space="preserve"> either need to drop the paging data for SSB measurement or drop the SSB measurement for PO reception.</w:t>
      </w:r>
      <w:r w:rsidR="005E7F67">
        <w:t xml:space="preserve"> This will</w:t>
      </w:r>
      <w:r w:rsidR="00EF4858">
        <w:t xml:space="preserve"> </w:t>
      </w:r>
      <w:r w:rsidR="005E7F67">
        <w:t>result in increasing paging miss rate or enlarging measurement delay.</w:t>
      </w:r>
      <w:r>
        <w:t xml:space="preserve"> </w:t>
      </w:r>
    </w:p>
    <w:p w14:paraId="4B743AF9" w14:textId="0F906CBA" w:rsidR="00D7533B" w:rsidRDefault="00D7533B" w:rsidP="00312198">
      <w:pPr>
        <w:pStyle w:val="af5"/>
        <w:numPr>
          <w:ilvl w:val="0"/>
          <w:numId w:val="42"/>
        </w:numPr>
        <w:jc w:val="both"/>
      </w:pPr>
      <w:r>
        <w:t>Degraded mobility performance in FR2 when UE is not required to decode data during SMTC occasions.</w:t>
      </w:r>
    </w:p>
    <w:p w14:paraId="7027F92F" w14:textId="1541B352" w:rsidR="00C52864" w:rsidRDefault="00C52864" w:rsidP="00C52864">
      <w:pPr>
        <w:jc w:val="both"/>
      </w:pPr>
      <w:r>
        <w:t>For TDM, it is preferred to limit the time separation between SSB and PO for UE’s power consumption</w:t>
      </w:r>
      <w:r w:rsidR="00C7320B">
        <w:t>.</w:t>
      </w:r>
    </w:p>
    <w:p w14:paraId="39F2B2F4" w14:textId="69865E94" w:rsidR="00531C7B" w:rsidRPr="00C52864" w:rsidRDefault="004E4F33" w:rsidP="00E01B65">
      <w:pPr>
        <w:pStyle w:val="af1"/>
        <w:rPr>
          <w:b w:val="0"/>
          <w:i/>
          <w:lang w:val="en-GB"/>
        </w:rPr>
      </w:pPr>
      <w:bookmarkStart w:id="7" w:name="_Ref510451228"/>
      <w:r w:rsidRPr="00E01B65">
        <w:rPr>
          <w:i/>
        </w:rPr>
        <w:t xml:space="preserve">Proposal </w:t>
      </w:r>
      <w:r w:rsidRPr="00E01B65">
        <w:rPr>
          <w:i/>
        </w:rPr>
        <w:fldChar w:fldCharType="begin"/>
      </w:r>
      <w:r w:rsidRPr="00E01B65">
        <w:rPr>
          <w:i/>
        </w:rPr>
        <w:instrText xml:space="preserve"> SEQ Proposal \* ARABIC </w:instrText>
      </w:r>
      <w:r w:rsidRPr="00E01B65">
        <w:rPr>
          <w:i/>
        </w:rPr>
        <w:fldChar w:fldCharType="separate"/>
      </w:r>
      <w:r w:rsidR="006A0A49">
        <w:rPr>
          <w:i/>
          <w:noProof/>
        </w:rPr>
        <w:t>1</w:t>
      </w:r>
      <w:r w:rsidRPr="00E01B65">
        <w:rPr>
          <w:i/>
        </w:rPr>
        <w:fldChar w:fldCharType="end"/>
      </w:r>
      <w:r w:rsidR="00231A14" w:rsidRPr="00C52864">
        <w:rPr>
          <w:i/>
          <w:lang w:val="en-GB"/>
        </w:rPr>
        <w:t xml:space="preserve">: RAN4 </w:t>
      </w:r>
      <w:r w:rsidR="00C52864">
        <w:rPr>
          <w:i/>
          <w:lang w:val="en-GB"/>
        </w:rPr>
        <w:t>to send</w:t>
      </w:r>
      <w:r w:rsidR="00D848F7" w:rsidRPr="00C52864">
        <w:rPr>
          <w:i/>
          <w:lang w:val="en-GB"/>
        </w:rPr>
        <w:t xml:space="preserve"> a LS to</w:t>
      </w:r>
      <w:r w:rsidR="00231A14" w:rsidRPr="00C52864">
        <w:rPr>
          <w:i/>
          <w:lang w:val="en-GB"/>
        </w:rPr>
        <w:t xml:space="preserve"> </w:t>
      </w:r>
      <w:r w:rsidR="006F39D3" w:rsidRPr="00C52864">
        <w:rPr>
          <w:i/>
          <w:lang w:val="en-GB"/>
        </w:rPr>
        <w:t xml:space="preserve">RAN1/2 </w:t>
      </w:r>
      <w:r w:rsidR="00C52864">
        <w:rPr>
          <w:i/>
          <w:lang w:val="en-GB"/>
        </w:rPr>
        <w:t xml:space="preserve">on the </w:t>
      </w:r>
      <w:r w:rsidR="004A474E">
        <w:rPr>
          <w:i/>
          <w:lang w:val="en-GB"/>
        </w:rPr>
        <w:t xml:space="preserve">expected performance degradation </w:t>
      </w:r>
      <w:r w:rsidR="00C52864">
        <w:rPr>
          <w:i/>
          <w:lang w:val="en-GB"/>
        </w:rPr>
        <w:t>when</w:t>
      </w:r>
      <w:r w:rsidR="006F39D3" w:rsidRPr="00C52864">
        <w:rPr>
          <w:i/>
          <w:lang w:val="en-GB"/>
        </w:rPr>
        <w:t xml:space="preserve"> </w:t>
      </w:r>
      <w:r w:rsidR="006F39D3" w:rsidRPr="00C52864">
        <w:rPr>
          <w:i/>
          <w:lang w:val="en-GB" w:eastAsia="zh-CN"/>
        </w:rPr>
        <w:t xml:space="preserve">SSB </w:t>
      </w:r>
      <w:r w:rsidR="00C52864">
        <w:rPr>
          <w:i/>
          <w:lang w:val="en-GB" w:eastAsia="zh-CN"/>
        </w:rPr>
        <w:t xml:space="preserve">is </w:t>
      </w:r>
      <w:r w:rsidR="006F39D3" w:rsidRPr="00C52864">
        <w:rPr>
          <w:i/>
          <w:lang w:val="en-GB" w:eastAsia="zh-CN"/>
        </w:rPr>
        <w:t>FDMed with PO</w:t>
      </w:r>
      <w:r w:rsidR="00D169CF">
        <w:rPr>
          <w:i/>
          <w:lang w:val="en-GB"/>
        </w:rPr>
        <w:t xml:space="preserve"> and suggest limited </w:t>
      </w:r>
      <w:r w:rsidR="00D169CF" w:rsidRPr="00D169CF">
        <w:rPr>
          <w:i/>
          <w:lang w:val="en-GB"/>
        </w:rPr>
        <w:t xml:space="preserve">time separation </w:t>
      </w:r>
      <w:r w:rsidR="00D169CF">
        <w:rPr>
          <w:i/>
          <w:lang w:val="en-GB"/>
        </w:rPr>
        <w:t xml:space="preserve">between </w:t>
      </w:r>
      <w:r w:rsidR="00D169CF" w:rsidRPr="00C52864">
        <w:rPr>
          <w:i/>
          <w:lang w:val="en-GB" w:eastAsia="zh-CN"/>
        </w:rPr>
        <w:t xml:space="preserve">SSB </w:t>
      </w:r>
      <w:r w:rsidR="00D169CF">
        <w:rPr>
          <w:i/>
          <w:lang w:val="en-GB" w:eastAsia="zh-CN"/>
        </w:rPr>
        <w:t>and</w:t>
      </w:r>
      <w:r w:rsidR="00D169CF" w:rsidRPr="00C52864">
        <w:rPr>
          <w:i/>
          <w:lang w:val="en-GB" w:eastAsia="zh-CN"/>
        </w:rPr>
        <w:t xml:space="preserve"> PO</w:t>
      </w:r>
      <w:r w:rsidR="00D169CF">
        <w:rPr>
          <w:i/>
          <w:lang w:val="en-GB" w:eastAsia="zh-CN"/>
        </w:rPr>
        <w:t xml:space="preserve"> in TDM case</w:t>
      </w:r>
      <w:r w:rsidR="004A55C5">
        <w:rPr>
          <w:b w:val="0"/>
          <w:i/>
          <w:lang w:val="en-GB"/>
        </w:rPr>
        <w:t>.</w:t>
      </w:r>
      <w:bookmarkEnd w:id="7"/>
    </w:p>
    <w:p w14:paraId="064C3819" w14:textId="178FE7F4" w:rsidR="00F64E99" w:rsidRDefault="00F64E99" w:rsidP="00F64E99">
      <w:pPr>
        <w:pStyle w:val="1"/>
        <w:numPr>
          <w:ilvl w:val="0"/>
          <w:numId w:val="2"/>
        </w:numPr>
        <w:rPr>
          <w:rFonts w:ascii="Calibri" w:hAnsi="Calibri"/>
        </w:rPr>
      </w:pPr>
      <w:r>
        <w:rPr>
          <w:rFonts w:ascii="Calibri" w:hAnsi="Calibri"/>
        </w:rPr>
        <w:t>I</w:t>
      </w:r>
      <w:r w:rsidRPr="0091441D">
        <w:rPr>
          <w:rFonts w:ascii="Calibri" w:hAnsi="Calibri"/>
        </w:rPr>
        <w:t xml:space="preserve">dle State </w:t>
      </w:r>
      <w:r w:rsidR="0038481C">
        <w:rPr>
          <w:rFonts w:ascii="Calibri" w:hAnsi="Calibri"/>
        </w:rPr>
        <w:t>Requirement</w:t>
      </w:r>
    </w:p>
    <w:p w14:paraId="08F80E53" w14:textId="3D0DE000" w:rsidR="00F64E99" w:rsidRDefault="00F64E99" w:rsidP="00E01B65">
      <w:pPr>
        <w:jc w:val="both"/>
        <w:rPr>
          <w:b/>
          <w:lang w:eastAsia="en-US"/>
        </w:rPr>
      </w:pPr>
      <w:r w:rsidRPr="00F64E99">
        <w:rPr>
          <w:b/>
          <w:lang w:eastAsia="en-US"/>
        </w:rPr>
        <w:t xml:space="preserve">Measurement and evaluation of serving cell </w:t>
      </w:r>
    </w:p>
    <w:p w14:paraId="132A593C" w14:textId="08617CA3" w:rsidR="00F64E99" w:rsidRPr="00F64E99" w:rsidRDefault="00F64E99" w:rsidP="006A0A49">
      <w:pPr>
        <w:jc w:val="both"/>
        <w:rPr>
          <w:b/>
          <w:lang w:eastAsia="en-US"/>
        </w:rPr>
      </w:pPr>
      <w:r>
        <w:rPr>
          <w:rFonts w:cs="v4.2.0"/>
        </w:rPr>
        <w:t>In the newest CR</w:t>
      </w:r>
      <w:r w:rsidR="000E2FAF">
        <w:rPr>
          <w:rFonts w:cs="v4.2.0"/>
        </w:rPr>
        <w:t xml:space="preserve"> </w:t>
      </w:r>
      <w:r w:rsidR="004054EE">
        <w:rPr>
          <w:rFonts w:cs="v4.2.0"/>
        </w:rPr>
        <w:fldChar w:fldCharType="begin"/>
      </w:r>
      <w:r w:rsidR="004054EE">
        <w:rPr>
          <w:rFonts w:cs="v4.2.0"/>
        </w:rPr>
        <w:instrText xml:space="preserve"> REF _Ref509850443 \n \h </w:instrText>
      </w:r>
      <w:r w:rsidR="005E7F67">
        <w:rPr>
          <w:rFonts w:cs="v4.2.0"/>
        </w:rPr>
        <w:instrText xml:space="preserve"> \* MERGEFORMAT </w:instrText>
      </w:r>
      <w:r w:rsidR="004054EE">
        <w:rPr>
          <w:rFonts w:cs="v4.2.0"/>
        </w:rPr>
      </w:r>
      <w:r w:rsidR="004054EE">
        <w:rPr>
          <w:rFonts w:cs="v4.2.0"/>
        </w:rPr>
        <w:fldChar w:fldCharType="separate"/>
      </w:r>
      <w:r w:rsidR="006A0A49">
        <w:rPr>
          <w:rFonts w:cs="v4.2.0"/>
        </w:rPr>
        <w:t>[1]</w:t>
      </w:r>
      <w:r w:rsidR="004054EE">
        <w:rPr>
          <w:rFonts w:cs="v4.2.0"/>
        </w:rPr>
        <w:fldChar w:fldCharType="end"/>
      </w:r>
      <w:r>
        <w:rPr>
          <w:rFonts w:cs="v4.2.0"/>
        </w:rPr>
        <w:t xml:space="preserve">, the description for serving cell measurement and evaluation is </w:t>
      </w:r>
      <w:r w:rsidR="00F20C59">
        <w:rPr>
          <w:rFonts w:cs="v4.2.0"/>
        </w:rPr>
        <w:t xml:space="preserve">that </w:t>
      </w:r>
      <w:r w:rsidR="002069C4">
        <w:rPr>
          <w:rFonts w:cs="v4.2.0"/>
        </w:rPr>
        <w:t>i</w:t>
      </w:r>
      <w:r w:rsidRPr="00CF461C">
        <w:rPr>
          <w:rFonts w:cs="v4.2.0"/>
        </w:rPr>
        <w:t>f the UE has evaluated</w:t>
      </w:r>
      <w:r w:rsidRPr="003C23AC">
        <w:rPr>
          <w:rFonts w:cs="v4.2.0"/>
        </w:rPr>
        <w:t xml:space="preserve"> </w:t>
      </w:r>
      <w:r w:rsidRPr="00CF461C">
        <w:rPr>
          <w:rFonts w:cs="v4.2.0"/>
        </w:rPr>
        <w:t>in N</w:t>
      </w:r>
      <w:r w:rsidRPr="00CF461C">
        <w:rPr>
          <w:rFonts w:cs="v4.2.0"/>
          <w:vertAlign w:val="subscript"/>
        </w:rPr>
        <w:t>serv</w:t>
      </w:r>
      <w:r w:rsidRPr="00CF461C">
        <w:rPr>
          <w:rFonts w:cs="v4.2.0"/>
        </w:rPr>
        <w:t xml:space="preserve"> consecutive DRX cycles that the serving cell does not fulfil the cell selection criterion S, the UE shall initiate the measurements of all </w:t>
      </w:r>
      <w:r w:rsidR="00D848F7" w:rsidRPr="00CF461C">
        <w:rPr>
          <w:rFonts w:cs="v4.2.0"/>
        </w:rPr>
        <w:t>neighbor</w:t>
      </w:r>
      <w:r w:rsidRPr="00CF461C">
        <w:rPr>
          <w:rFonts w:cs="v4.2.0"/>
        </w:rPr>
        <w:t xml:space="preserve"> cells indicated by the serving cell.</w:t>
      </w:r>
      <w:r w:rsidR="00A5107C">
        <w:rPr>
          <w:rFonts w:cs="v4.2.0"/>
        </w:rPr>
        <w:t xml:space="preserve"> </w:t>
      </w:r>
      <w:r w:rsidRPr="00F64E99">
        <w:rPr>
          <w:rFonts w:cs="v4.2.0"/>
        </w:rPr>
        <w:t xml:space="preserve">Obviously, </w:t>
      </w:r>
      <w:r w:rsidR="008507D4">
        <w:rPr>
          <w:rFonts w:cs="v4.2.0"/>
        </w:rPr>
        <w:t xml:space="preserve">current values of </w:t>
      </w:r>
      <w:r w:rsidRPr="00CF461C">
        <w:rPr>
          <w:rFonts w:cs="v4.2.0"/>
        </w:rPr>
        <w:t>N</w:t>
      </w:r>
      <w:r w:rsidRPr="00CF461C">
        <w:rPr>
          <w:rFonts w:cs="v4.2.0"/>
          <w:vertAlign w:val="subscript"/>
        </w:rPr>
        <w:t>serv</w:t>
      </w:r>
      <w:r w:rsidRPr="00CF461C">
        <w:rPr>
          <w:rFonts w:cs="v4.2.0"/>
        </w:rPr>
        <w:t xml:space="preserve"> </w:t>
      </w:r>
      <w:r w:rsidR="008507D4">
        <w:rPr>
          <w:rFonts w:cs="v4.2.0"/>
        </w:rPr>
        <w:t>are</w:t>
      </w:r>
      <w:r>
        <w:rPr>
          <w:rFonts w:cs="v4.2.0"/>
        </w:rPr>
        <w:t xml:space="preserve"> not enough for FR2 cell. </w:t>
      </w:r>
    </w:p>
    <w:p w14:paraId="75C40418" w14:textId="2E38FDFE" w:rsidR="00F64E99" w:rsidRDefault="004E4F33" w:rsidP="00E01B65">
      <w:pPr>
        <w:pStyle w:val="af1"/>
        <w:rPr>
          <w:b w:val="0"/>
          <w:i/>
          <w:lang w:val="en-GB"/>
        </w:rPr>
      </w:pPr>
      <w:bookmarkStart w:id="8" w:name="_Ref510451177"/>
      <w:r w:rsidRPr="00E01B65">
        <w:rPr>
          <w:i/>
        </w:rPr>
        <w:t xml:space="preserve">Observation </w:t>
      </w:r>
      <w:r w:rsidRPr="00E01B65">
        <w:rPr>
          <w:i/>
        </w:rPr>
        <w:fldChar w:fldCharType="begin"/>
      </w:r>
      <w:r w:rsidRPr="00E01B65">
        <w:rPr>
          <w:i/>
        </w:rPr>
        <w:instrText xml:space="preserve"> SEQ Observation \* ARABIC </w:instrText>
      </w:r>
      <w:r w:rsidRPr="00E01B65">
        <w:rPr>
          <w:i/>
        </w:rPr>
        <w:fldChar w:fldCharType="separate"/>
      </w:r>
      <w:r w:rsidR="006A0A49">
        <w:rPr>
          <w:i/>
          <w:noProof/>
        </w:rPr>
        <w:t>7</w:t>
      </w:r>
      <w:r w:rsidRPr="00E01B65">
        <w:rPr>
          <w:i/>
        </w:rPr>
        <w:fldChar w:fldCharType="end"/>
      </w:r>
      <w:r w:rsidR="00F64E99">
        <w:rPr>
          <w:i/>
          <w:lang w:val="en-GB"/>
        </w:rPr>
        <w:t xml:space="preserve">: </w:t>
      </w:r>
      <w:r w:rsidR="007E1201">
        <w:rPr>
          <w:i/>
          <w:lang w:val="en-GB"/>
        </w:rPr>
        <w:t>C</w:t>
      </w:r>
      <w:r w:rsidR="008507D4">
        <w:rPr>
          <w:i/>
          <w:lang w:val="en-GB"/>
        </w:rPr>
        <w:t>urrent values of</w:t>
      </w:r>
      <w:r w:rsidR="00F64E99" w:rsidRPr="002F46F3">
        <w:rPr>
          <w:i/>
          <w:lang w:val="en-GB"/>
        </w:rPr>
        <w:t xml:space="preserve"> N</w:t>
      </w:r>
      <w:r w:rsidR="00F64E99" w:rsidRPr="00D37828">
        <w:rPr>
          <w:i/>
          <w:vertAlign w:val="subscript"/>
          <w:lang w:val="en-GB"/>
        </w:rPr>
        <w:t>serv</w:t>
      </w:r>
      <w:r w:rsidR="00F64E99" w:rsidRPr="002F46F3">
        <w:rPr>
          <w:i/>
          <w:lang w:val="en-GB"/>
        </w:rPr>
        <w:t xml:space="preserve"> </w:t>
      </w:r>
      <w:r w:rsidR="007E1201">
        <w:rPr>
          <w:i/>
          <w:lang w:val="en-GB"/>
        </w:rPr>
        <w:t>are</w:t>
      </w:r>
      <w:r w:rsidR="00F64E99" w:rsidRPr="002F46F3">
        <w:rPr>
          <w:i/>
          <w:lang w:val="en-GB"/>
        </w:rPr>
        <w:t xml:space="preserve"> not enough in FR2 because of Rx beam sweeping.</w:t>
      </w:r>
      <w:bookmarkEnd w:id="8"/>
    </w:p>
    <w:p w14:paraId="6636AD02" w14:textId="77777777" w:rsidR="00A5107C" w:rsidRDefault="00A5107C" w:rsidP="005E7F67">
      <w:pPr>
        <w:jc w:val="both"/>
        <w:rPr>
          <w:b/>
          <w:i/>
          <w:lang w:val="en-GB"/>
        </w:rPr>
      </w:pPr>
    </w:p>
    <w:p w14:paraId="2DFDCA7C" w14:textId="44C2E8D1" w:rsidR="00F64E99" w:rsidRPr="00F64E99" w:rsidRDefault="00F64E99" w:rsidP="00E01B65">
      <w:pPr>
        <w:jc w:val="both"/>
        <w:rPr>
          <w:b/>
          <w:lang w:eastAsia="en-US"/>
        </w:rPr>
      </w:pPr>
      <w:r w:rsidRPr="00F64E99">
        <w:rPr>
          <w:b/>
          <w:lang w:eastAsia="en-US"/>
        </w:rPr>
        <w:t xml:space="preserve">Measurements of intra-frequency </w:t>
      </w:r>
      <w:r w:rsidR="00344510">
        <w:rPr>
          <w:b/>
          <w:lang w:eastAsia="en-US"/>
        </w:rPr>
        <w:t xml:space="preserve">and inter-frequency </w:t>
      </w:r>
      <w:r w:rsidRPr="00F64E99">
        <w:rPr>
          <w:b/>
          <w:lang w:eastAsia="en-US"/>
        </w:rPr>
        <w:t>NR cells</w:t>
      </w:r>
    </w:p>
    <w:p w14:paraId="5BA70110" w14:textId="19EE00CC" w:rsidR="00F64E99" w:rsidRDefault="00A5107C" w:rsidP="005E7F67">
      <w:pPr>
        <w:jc w:val="both"/>
        <w:rPr>
          <w:b/>
          <w:i/>
          <w:lang w:val="en-GB"/>
        </w:rPr>
      </w:pPr>
      <w:r>
        <w:rPr>
          <w:rFonts w:cs="v4.2.0"/>
        </w:rPr>
        <w:t xml:space="preserve">The intra-frequency </w:t>
      </w:r>
      <w:r w:rsidR="007B0496">
        <w:rPr>
          <w:rFonts w:cs="v4.2.0"/>
        </w:rPr>
        <w:t xml:space="preserve">and inter-frequency </w:t>
      </w:r>
      <w:r>
        <w:rPr>
          <w:rFonts w:cs="v4.2.0"/>
        </w:rPr>
        <w:t xml:space="preserve">NR cells’ measurement in idle state should also consider the Rx beam sweeping for FR2. The requirement definition should follow the same rule to split FR1 and FR2 requirement in intra-frequency measurements requirement in connected mode. </w:t>
      </w:r>
    </w:p>
    <w:p w14:paraId="7BDDFC0F" w14:textId="5D9E5178" w:rsidR="00F64E99" w:rsidRDefault="004E4F33" w:rsidP="00E01B65">
      <w:pPr>
        <w:pStyle w:val="af1"/>
        <w:rPr>
          <w:b w:val="0"/>
          <w:i/>
          <w:lang w:val="en-GB"/>
        </w:rPr>
      </w:pPr>
      <w:bookmarkStart w:id="9" w:name="_Ref510451181"/>
      <w:r w:rsidRPr="00E01B65">
        <w:rPr>
          <w:i/>
        </w:rPr>
        <w:t xml:space="preserve">Observation </w:t>
      </w:r>
      <w:r w:rsidRPr="00E01B65">
        <w:rPr>
          <w:i/>
        </w:rPr>
        <w:fldChar w:fldCharType="begin"/>
      </w:r>
      <w:r w:rsidRPr="00E01B65">
        <w:rPr>
          <w:i/>
        </w:rPr>
        <w:instrText xml:space="preserve"> SEQ Observation \* ARABIC </w:instrText>
      </w:r>
      <w:r w:rsidRPr="00E01B65">
        <w:rPr>
          <w:i/>
        </w:rPr>
        <w:fldChar w:fldCharType="separate"/>
      </w:r>
      <w:r w:rsidR="006A0A49">
        <w:rPr>
          <w:i/>
          <w:noProof/>
        </w:rPr>
        <w:t>8</w:t>
      </w:r>
      <w:r w:rsidRPr="00E01B65">
        <w:rPr>
          <w:i/>
        </w:rPr>
        <w:fldChar w:fldCharType="end"/>
      </w:r>
      <w:r w:rsidR="00F64E99">
        <w:rPr>
          <w:i/>
          <w:lang w:val="en-GB"/>
        </w:rPr>
        <w:t xml:space="preserve">: </w:t>
      </w:r>
      <w:r w:rsidR="00F64E99">
        <w:rPr>
          <w:i/>
        </w:rPr>
        <w:t>T</w:t>
      </w:r>
      <w:r w:rsidR="00F64E99">
        <w:rPr>
          <w:i/>
          <w:lang w:val="en-GB"/>
        </w:rPr>
        <w:t>he idle state measurement requirement in FR2 should be significantly enlarged because of Rx beam sweeping.</w:t>
      </w:r>
      <w:bookmarkEnd w:id="9"/>
    </w:p>
    <w:p w14:paraId="51CBF63F" w14:textId="246AE698" w:rsidR="002069C4" w:rsidRPr="002069C4" w:rsidRDefault="001D7C85" w:rsidP="005E7F67">
      <w:pPr>
        <w:jc w:val="both"/>
        <w:rPr>
          <w:rFonts w:cs="v4.2.0"/>
        </w:rPr>
      </w:pPr>
      <w:r>
        <w:rPr>
          <w:rFonts w:cs="v4.2.0"/>
        </w:rPr>
        <w:t xml:space="preserve">For </w:t>
      </w:r>
      <w:r w:rsidR="007B0496">
        <w:rPr>
          <w:rFonts w:cs="v4.2.0"/>
        </w:rPr>
        <w:t xml:space="preserve">idle </w:t>
      </w:r>
      <w:r>
        <w:rPr>
          <w:rFonts w:cs="v4.2.0"/>
        </w:rPr>
        <w:t xml:space="preserve">mode requirements, it is desired to have long delay requirements to accommodate </w:t>
      </w:r>
      <w:r w:rsidR="002069C4">
        <w:rPr>
          <w:rFonts w:cs="v4.2.0"/>
        </w:rPr>
        <w:t>UE</w:t>
      </w:r>
      <w:r>
        <w:rPr>
          <w:rFonts w:cs="v4.2.0"/>
        </w:rPr>
        <w:t>’s</w:t>
      </w:r>
      <w:r w:rsidR="002069C4">
        <w:rPr>
          <w:rFonts w:cs="v4.2.0"/>
        </w:rPr>
        <w:t xml:space="preserve"> power </w:t>
      </w:r>
      <w:r>
        <w:rPr>
          <w:rFonts w:cs="v4.2.0"/>
        </w:rPr>
        <w:t>consumption</w:t>
      </w:r>
      <w:r w:rsidR="002069C4" w:rsidRPr="002069C4">
        <w:rPr>
          <w:rFonts w:cs="v4.2.0"/>
        </w:rPr>
        <w:t>.</w:t>
      </w:r>
      <w:r w:rsidR="002069C4">
        <w:rPr>
          <w:rFonts w:cs="v4.2.0"/>
        </w:rPr>
        <w:t xml:space="preserve"> </w:t>
      </w:r>
      <w:r w:rsidR="002069C4" w:rsidRPr="002069C4">
        <w:rPr>
          <w:rFonts w:cs="v4.2.0"/>
        </w:rPr>
        <w:t>However,</w:t>
      </w:r>
      <w:r w:rsidR="002069C4">
        <w:rPr>
          <w:rFonts w:cs="v4.2.0"/>
        </w:rPr>
        <w:t xml:space="preserve"> a FR2 cell radius will be </w:t>
      </w:r>
      <w:r w:rsidR="00284DEE">
        <w:rPr>
          <w:rFonts w:cs="v4.2.0"/>
        </w:rPr>
        <w:t>relatively smaller than those in FR1</w:t>
      </w:r>
      <w:r w:rsidR="002069C4">
        <w:rPr>
          <w:rFonts w:cs="v4.2.0"/>
        </w:rPr>
        <w:t xml:space="preserve">, so UE may have already leaved the serving cell in idle mode but not finished the measurement evaluation. </w:t>
      </w:r>
      <w:r w:rsidR="00D01CFA">
        <w:rPr>
          <w:rFonts w:cs="v4.2.0"/>
        </w:rPr>
        <w:t xml:space="preserve">In this case, short delay requirements seems favorable. </w:t>
      </w:r>
      <w:r w:rsidR="00284DEE">
        <w:rPr>
          <w:rFonts w:cs="v4.2.0"/>
        </w:rPr>
        <w:t>I</w:t>
      </w:r>
      <w:r w:rsidR="002069C4">
        <w:rPr>
          <w:rFonts w:cs="v4.2.0"/>
        </w:rPr>
        <w:t xml:space="preserve">t’s a dilemma for UE power saving in idle mode and FR2 cell’s coverage. </w:t>
      </w:r>
      <w:r w:rsidR="00A5107C">
        <w:rPr>
          <w:rFonts w:cs="v4.2.0"/>
        </w:rPr>
        <w:t xml:space="preserve">From </w:t>
      </w:r>
      <w:r w:rsidR="00A5107C">
        <w:rPr>
          <w:rFonts w:cs="v4.2.0"/>
        </w:rPr>
        <w:lastRenderedPageBreak/>
        <w:t>this reason, it’s better to split the FR1 and FR2’s requirement in idle state</w:t>
      </w:r>
      <w:r w:rsidR="003F0EC4">
        <w:rPr>
          <w:rFonts w:cs="v4.2.0"/>
        </w:rPr>
        <w:t>. RAN4 can first try to finalize FR1 requirements and at the same time continue discussing the expected mobility performance in FR2.</w:t>
      </w:r>
    </w:p>
    <w:p w14:paraId="5AED9C96" w14:textId="7C62B313" w:rsidR="00F64E99" w:rsidRDefault="004E4F33" w:rsidP="00E01B65">
      <w:pPr>
        <w:pStyle w:val="af1"/>
        <w:rPr>
          <w:b w:val="0"/>
          <w:i/>
          <w:lang w:val="en-GB"/>
        </w:rPr>
      </w:pPr>
      <w:bookmarkStart w:id="10" w:name="_Ref510451230"/>
      <w:r w:rsidRPr="00E01B65">
        <w:rPr>
          <w:i/>
        </w:rPr>
        <w:t xml:space="preserve">Proposal </w:t>
      </w:r>
      <w:r w:rsidRPr="00E01B65">
        <w:rPr>
          <w:i/>
        </w:rPr>
        <w:fldChar w:fldCharType="begin"/>
      </w:r>
      <w:r w:rsidRPr="00E01B65">
        <w:rPr>
          <w:i/>
        </w:rPr>
        <w:instrText xml:space="preserve"> SEQ Proposal \* ARABIC </w:instrText>
      </w:r>
      <w:r w:rsidRPr="00E01B65">
        <w:rPr>
          <w:i/>
        </w:rPr>
        <w:fldChar w:fldCharType="separate"/>
      </w:r>
      <w:r w:rsidR="006A0A49">
        <w:rPr>
          <w:i/>
          <w:noProof/>
        </w:rPr>
        <w:t>2</w:t>
      </w:r>
      <w:r w:rsidRPr="00E01B65">
        <w:rPr>
          <w:i/>
        </w:rPr>
        <w:fldChar w:fldCharType="end"/>
      </w:r>
      <w:r w:rsidR="00F64E99" w:rsidRPr="002141D8">
        <w:rPr>
          <w:i/>
          <w:lang w:val="en-GB"/>
        </w:rPr>
        <w:t xml:space="preserve">: </w:t>
      </w:r>
      <w:r w:rsidR="00F64E99">
        <w:rPr>
          <w:i/>
          <w:lang w:val="en-GB"/>
        </w:rPr>
        <w:t xml:space="preserve">RAN4 should </w:t>
      </w:r>
      <w:r w:rsidR="008D316D">
        <w:rPr>
          <w:i/>
          <w:lang w:val="en-GB"/>
        </w:rPr>
        <w:t>prioritize</w:t>
      </w:r>
      <w:r w:rsidR="00A5107C">
        <w:rPr>
          <w:i/>
          <w:lang w:val="en-GB"/>
        </w:rPr>
        <w:t xml:space="preserve"> </w:t>
      </w:r>
      <w:r w:rsidR="00D66C80">
        <w:rPr>
          <w:i/>
          <w:lang w:val="en-GB"/>
        </w:rPr>
        <w:t xml:space="preserve">the finalization of </w:t>
      </w:r>
      <w:r w:rsidR="00A5107C">
        <w:rPr>
          <w:i/>
          <w:lang w:val="en-GB"/>
        </w:rPr>
        <w:t xml:space="preserve">FR1 requirement in idle state </w:t>
      </w:r>
      <w:r w:rsidR="008D316D">
        <w:rPr>
          <w:i/>
          <w:lang w:val="en-GB"/>
        </w:rPr>
        <w:t>over</w:t>
      </w:r>
      <w:r w:rsidR="00F64E99">
        <w:rPr>
          <w:i/>
          <w:lang w:val="en-GB"/>
        </w:rPr>
        <w:t xml:space="preserve"> FR2 requirement</w:t>
      </w:r>
      <w:r w:rsidR="00F64E99" w:rsidRPr="008D6E96">
        <w:rPr>
          <w:i/>
          <w:lang w:val="en-GB"/>
        </w:rPr>
        <w:t>.</w:t>
      </w:r>
      <w:bookmarkEnd w:id="10"/>
    </w:p>
    <w:p w14:paraId="60A8FA6E" w14:textId="37A3F1DB" w:rsidR="00A712B6" w:rsidRDefault="00A712B6" w:rsidP="00283A79">
      <w:pPr>
        <w:jc w:val="both"/>
      </w:pPr>
      <w:r w:rsidRPr="007B52C6">
        <w:t>Similar to LTE, for cell reselection to a neighbor cell</w:t>
      </w:r>
      <w:r w:rsidR="00F7171B">
        <w:t xml:space="preserve"> in intra-frequency</w:t>
      </w:r>
      <w:r w:rsidR="00826FB2">
        <w:t xml:space="preserve"> or inter-frequency</w:t>
      </w:r>
      <w:r w:rsidRPr="007B52C6">
        <w:t>, RAN4 needs to specify</w:t>
      </w:r>
      <w:r>
        <w:t xml:space="preserve"> </w:t>
      </w:r>
      <w:r w:rsidRPr="007B52C6">
        <w:t>T</w:t>
      </w:r>
      <w:r w:rsidRPr="007B52C6">
        <w:rPr>
          <w:vertAlign w:val="subscript"/>
        </w:rPr>
        <w:t>Detect</w:t>
      </w:r>
      <w:r>
        <w:t xml:space="preserve">, </w:t>
      </w:r>
      <w:r w:rsidRPr="007B52C6">
        <w:t>T</w:t>
      </w:r>
      <w:r w:rsidRPr="007B52C6">
        <w:rPr>
          <w:vertAlign w:val="subscript"/>
        </w:rPr>
        <w:t>Measure</w:t>
      </w:r>
      <w:r>
        <w:t xml:space="preserve">, and </w:t>
      </w:r>
      <w:r w:rsidRPr="007B52C6">
        <w:t>T</w:t>
      </w:r>
      <w:r w:rsidRPr="007B52C6">
        <w:rPr>
          <w:vertAlign w:val="subscript"/>
        </w:rPr>
        <w:t>Evaluate</w:t>
      </w:r>
      <w:r w:rsidR="00826FB2">
        <w:rPr>
          <w:vertAlign w:val="subscript"/>
        </w:rPr>
        <w:t xml:space="preserve"> </w:t>
      </w:r>
      <w:r>
        <w:t>in the requirement. Considering UE’s power saving, the requirement in LTE could be reused in NR FR1.</w:t>
      </w:r>
    </w:p>
    <w:p w14:paraId="05F05E24" w14:textId="78970538" w:rsidR="00A712B6" w:rsidRPr="00A712B6" w:rsidRDefault="004E4F33" w:rsidP="00E01B65">
      <w:pPr>
        <w:pStyle w:val="af1"/>
        <w:rPr>
          <w:b w:val="0"/>
          <w:i/>
          <w:lang w:val="en-GB"/>
        </w:rPr>
      </w:pPr>
      <w:bookmarkStart w:id="11" w:name="_Ref510451233"/>
      <w:r w:rsidRPr="00E01B65">
        <w:rPr>
          <w:i/>
        </w:rPr>
        <w:t xml:space="preserve">Proposal </w:t>
      </w:r>
      <w:r w:rsidRPr="00E01B65">
        <w:rPr>
          <w:i/>
        </w:rPr>
        <w:fldChar w:fldCharType="begin"/>
      </w:r>
      <w:r w:rsidRPr="00E01B65">
        <w:rPr>
          <w:i/>
        </w:rPr>
        <w:instrText xml:space="preserve"> SEQ Proposal \* ARABIC </w:instrText>
      </w:r>
      <w:r w:rsidRPr="00E01B65">
        <w:rPr>
          <w:i/>
        </w:rPr>
        <w:fldChar w:fldCharType="separate"/>
      </w:r>
      <w:r w:rsidR="006A0A49">
        <w:rPr>
          <w:i/>
          <w:noProof/>
        </w:rPr>
        <w:t>3</w:t>
      </w:r>
      <w:r w:rsidRPr="00E01B65">
        <w:rPr>
          <w:i/>
        </w:rPr>
        <w:fldChar w:fldCharType="end"/>
      </w:r>
      <w:r w:rsidR="00A712B6" w:rsidRPr="002141D8">
        <w:rPr>
          <w:i/>
          <w:lang w:val="en-GB"/>
        </w:rPr>
        <w:t>:</w:t>
      </w:r>
      <w:r w:rsidR="00A712B6">
        <w:rPr>
          <w:i/>
          <w:lang w:val="en-GB"/>
        </w:rPr>
        <w:t xml:space="preserve"> The intra-frequency </w:t>
      </w:r>
      <w:r w:rsidR="00344510">
        <w:rPr>
          <w:i/>
          <w:lang w:val="en-GB"/>
        </w:rPr>
        <w:t xml:space="preserve">and inter-frequency </w:t>
      </w:r>
      <w:r w:rsidR="00A712B6">
        <w:rPr>
          <w:i/>
          <w:lang w:val="en-GB"/>
        </w:rPr>
        <w:t>measurements requirement in LTE idle state could be reused in NR FR1.</w:t>
      </w:r>
      <w:bookmarkEnd w:id="11"/>
      <w:r w:rsidR="00A712B6">
        <w:rPr>
          <w:i/>
          <w:lang w:val="en-GB"/>
        </w:rPr>
        <w:t xml:space="preserve"> </w:t>
      </w:r>
    </w:p>
    <w:p w14:paraId="4D9C2900" w14:textId="3359B02E" w:rsidR="00A712B6" w:rsidRPr="00A712B6" w:rsidRDefault="00A712B6" w:rsidP="005E7F67">
      <w:pPr>
        <w:jc w:val="center"/>
        <w:rPr>
          <w:b/>
          <w:i/>
          <w:lang w:val="en-GB"/>
        </w:rPr>
      </w:pPr>
      <w:r w:rsidRPr="00A712B6">
        <w:rPr>
          <w:b/>
          <w:i/>
          <w:lang w:val="en-GB"/>
        </w:rPr>
        <w:t>Table 1: T</w:t>
      </w:r>
      <w:r w:rsidRPr="00A712B6">
        <w:rPr>
          <w:b/>
          <w:i/>
          <w:vertAlign w:val="subscript"/>
          <w:lang w:val="en-GB"/>
        </w:rPr>
        <w:t>detect,EUTRAN_Intra</w:t>
      </w:r>
      <w:r w:rsidRPr="00A712B6">
        <w:rPr>
          <w:b/>
          <w:i/>
          <w:lang w:val="en-GB"/>
        </w:rPr>
        <w:t>, T</w:t>
      </w:r>
      <w:r w:rsidRPr="00A712B6">
        <w:rPr>
          <w:b/>
          <w:i/>
          <w:vertAlign w:val="subscript"/>
          <w:lang w:val="en-GB"/>
        </w:rPr>
        <w:t>measure,EUTRAN_Intra</w:t>
      </w:r>
      <w:r w:rsidRPr="00A712B6">
        <w:rPr>
          <w:b/>
          <w:i/>
          <w:lang w:val="en-GB"/>
        </w:rPr>
        <w:t xml:space="preserve"> and T</w:t>
      </w:r>
      <w:r w:rsidRPr="00A712B6">
        <w:rPr>
          <w:b/>
          <w:i/>
          <w:vertAlign w:val="subscript"/>
          <w:lang w:val="en-GB"/>
        </w:rPr>
        <w:t>evaluate, E-UTRAN_intra</w:t>
      </w:r>
      <w:r w:rsidRPr="00A712B6">
        <w:rPr>
          <w:b/>
          <w:i/>
          <w:lang w:val="en-GB"/>
        </w:rPr>
        <w:t xml:space="preserve"> (Frequency Range FR1)</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2"/>
        <w:gridCol w:w="1597"/>
        <w:gridCol w:w="1701"/>
        <w:gridCol w:w="1984"/>
      </w:tblGrid>
      <w:tr w:rsidR="00CC4465" w:rsidRPr="00A712B6" w14:paraId="279F9E4E" w14:textId="77777777" w:rsidTr="00CC4465">
        <w:trPr>
          <w:cantSplit/>
          <w:jc w:val="center"/>
        </w:trPr>
        <w:tc>
          <w:tcPr>
            <w:tcW w:w="857" w:type="pct"/>
          </w:tcPr>
          <w:p w14:paraId="61DD0A10" w14:textId="77777777" w:rsidR="00A712B6" w:rsidRPr="00A712B6" w:rsidRDefault="00A712B6" w:rsidP="005E7F67">
            <w:pPr>
              <w:pStyle w:val="TAH"/>
              <w:rPr>
                <w:rFonts w:asciiTheme="minorHAnsi" w:hAnsiTheme="minorHAnsi"/>
                <w:i/>
                <w:sz w:val="22"/>
                <w:szCs w:val="22"/>
                <w:lang w:eastAsia="zh-CN"/>
              </w:rPr>
            </w:pPr>
            <w:r w:rsidRPr="00A712B6">
              <w:rPr>
                <w:rFonts w:asciiTheme="minorHAnsi" w:hAnsiTheme="minorHAnsi"/>
                <w:i/>
                <w:sz w:val="22"/>
                <w:szCs w:val="22"/>
                <w:lang w:eastAsia="zh-CN"/>
              </w:rPr>
              <w:t>DRX cycle length [s]</w:t>
            </w:r>
          </w:p>
        </w:tc>
        <w:tc>
          <w:tcPr>
            <w:tcW w:w="1253" w:type="pct"/>
          </w:tcPr>
          <w:p w14:paraId="77D7FDBF" w14:textId="77777777" w:rsidR="00A712B6" w:rsidRPr="00A712B6" w:rsidRDefault="00A712B6" w:rsidP="005E7F67">
            <w:pPr>
              <w:pStyle w:val="TAH"/>
              <w:rPr>
                <w:rFonts w:asciiTheme="minorHAnsi" w:hAnsiTheme="minorHAnsi"/>
                <w:i/>
                <w:sz w:val="22"/>
                <w:szCs w:val="22"/>
                <w:lang w:eastAsia="zh-CN"/>
              </w:rPr>
            </w:pPr>
            <w:bookmarkStart w:id="12" w:name="OLE_LINK5"/>
            <w:bookmarkStart w:id="13" w:name="OLE_LINK6"/>
            <w:r w:rsidRPr="00A712B6">
              <w:rPr>
                <w:rFonts w:asciiTheme="minorHAnsi" w:hAnsiTheme="minorHAnsi"/>
                <w:i/>
                <w:sz w:val="22"/>
                <w:szCs w:val="22"/>
                <w:lang w:eastAsia="zh-CN"/>
              </w:rPr>
              <w:t>T</w:t>
            </w:r>
            <w:r w:rsidRPr="00A712B6">
              <w:rPr>
                <w:rFonts w:asciiTheme="minorHAnsi" w:hAnsiTheme="minorHAnsi"/>
                <w:i/>
                <w:sz w:val="22"/>
                <w:szCs w:val="22"/>
                <w:vertAlign w:val="subscript"/>
                <w:lang w:eastAsia="zh-CN"/>
              </w:rPr>
              <w:t>detect,NR_Intra</w:t>
            </w:r>
            <w:r w:rsidRPr="00A712B6">
              <w:rPr>
                <w:rFonts w:asciiTheme="minorHAnsi" w:hAnsiTheme="minorHAnsi"/>
                <w:i/>
                <w:sz w:val="22"/>
                <w:szCs w:val="22"/>
                <w:lang w:eastAsia="zh-CN"/>
              </w:rPr>
              <w:t xml:space="preserve"> </w:t>
            </w:r>
            <w:bookmarkEnd w:id="12"/>
            <w:bookmarkEnd w:id="13"/>
            <w:r w:rsidRPr="00A712B6">
              <w:rPr>
                <w:rFonts w:asciiTheme="minorHAnsi" w:hAnsiTheme="minorHAnsi"/>
                <w:i/>
                <w:sz w:val="22"/>
                <w:szCs w:val="22"/>
                <w:lang w:eastAsia="zh-CN"/>
              </w:rPr>
              <w:t>[s] (number of DRX cycles)</w:t>
            </w:r>
          </w:p>
        </w:tc>
        <w:tc>
          <w:tcPr>
            <w:tcW w:w="1334" w:type="pct"/>
          </w:tcPr>
          <w:p w14:paraId="342E84D8" w14:textId="77777777" w:rsidR="00A712B6" w:rsidRPr="00A712B6" w:rsidRDefault="00A712B6" w:rsidP="005E7F67">
            <w:pPr>
              <w:pStyle w:val="TAH"/>
              <w:rPr>
                <w:rFonts w:asciiTheme="minorHAnsi" w:hAnsiTheme="minorHAnsi"/>
                <w:i/>
                <w:sz w:val="22"/>
                <w:szCs w:val="22"/>
                <w:lang w:eastAsia="zh-CN"/>
              </w:rPr>
            </w:pPr>
            <w:r w:rsidRPr="00A712B6">
              <w:rPr>
                <w:rFonts w:asciiTheme="minorHAnsi" w:hAnsiTheme="minorHAnsi"/>
                <w:i/>
                <w:sz w:val="22"/>
                <w:szCs w:val="22"/>
                <w:lang w:eastAsia="zh-CN"/>
              </w:rPr>
              <w:t>T</w:t>
            </w:r>
            <w:r w:rsidRPr="00A712B6">
              <w:rPr>
                <w:rFonts w:asciiTheme="minorHAnsi" w:hAnsiTheme="minorHAnsi"/>
                <w:i/>
                <w:sz w:val="22"/>
                <w:szCs w:val="22"/>
                <w:vertAlign w:val="subscript"/>
                <w:lang w:eastAsia="zh-CN"/>
              </w:rPr>
              <w:t>measure,NR_Intra</w:t>
            </w:r>
            <w:r w:rsidRPr="00A712B6">
              <w:rPr>
                <w:rFonts w:asciiTheme="minorHAnsi" w:hAnsiTheme="minorHAnsi"/>
                <w:i/>
                <w:sz w:val="22"/>
                <w:szCs w:val="22"/>
                <w:lang w:eastAsia="zh-CN"/>
              </w:rPr>
              <w:t xml:space="preserve"> [s] (number of DRX cycles)</w:t>
            </w:r>
          </w:p>
        </w:tc>
        <w:tc>
          <w:tcPr>
            <w:tcW w:w="1556" w:type="pct"/>
          </w:tcPr>
          <w:p w14:paraId="77AB2111" w14:textId="77777777" w:rsidR="00A712B6" w:rsidRPr="00A712B6" w:rsidRDefault="00A712B6" w:rsidP="005E7F67">
            <w:pPr>
              <w:pStyle w:val="TAH"/>
              <w:rPr>
                <w:rFonts w:asciiTheme="minorHAnsi" w:hAnsiTheme="minorHAnsi"/>
                <w:i/>
                <w:sz w:val="22"/>
                <w:szCs w:val="22"/>
                <w:lang w:eastAsia="zh-CN"/>
              </w:rPr>
            </w:pPr>
            <w:r w:rsidRPr="00A712B6">
              <w:rPr>
                <w:rFonts w:asciiTheme="minorHAnsi" w:hAnsiTheme="minorHAnsi"/>
                <w:i/>
                <w:sz w:val="22"/>
                <w:szCs w:val="22"/>
                <w:lang w:eastAsia="zh-CN"/>
              </w:rPr>
              <w:t>T</w:t>
            </w:r>
            <w:r w:rsidRPr="00A712B6">
              <w:rPr>
                <w:rFonts w:asciiTheme="minorHAnsi" w:hAnsiTheme="minorHAnsi"/>
                <w:i/>
                <w:sz w:val="22"/>
                <w:szCs w:val="22"/>
                <w:vertAlign w:val="subscript"/>
                <w:lang w:eastAsia="zh-CN"/>
              </w:rPr>
              <w:t>evaluate,NR_intra</w:t>
            </w:r>
          </w:p>
          <w:p w14:paraId="7B2077C4" w14:textId="77777777" w:rsidR="00A712B6" w:rsidRPr="00A712B6" w:rsidRDefault="00A712B6" w:rsidP="005E7F67">
            <w:pPr>
              <w:pStyle w:val="TAH"/>
              <w:rPr>
                <w:rFonts w:asciiTheme="minorHAnsi" w:hAnsiTheme="minorHAnsi"/>
                <w:i/>
                <w:sz w:val="22"/>
                <w:szCs w:val="22"/>
                <w:lang w:eastAsia="zh-CN"/>
              </w:rPr>
            </w:pPr>
            <w:r w:rsidRPr="00A712B6">
              <w:rPr>
                <w:rFonts w:asciiTheme="minorHAnsi" w:hAnsiTheme="minorHAnsi"/>
                <w:i/>
                <w:sz w:val="22"/>
                <w:szCs w:val="22"/>
                <w:lang w:eastAsia="zh-CN"/>
              </w:rPr>
              <w:t>[s] (number of DRX cycles)</w:t>
            </w:r>
          </w:p>
        </w:tc>
      </w:tr>
      <w:tr w:rsidR="00CC4465" w:rsidRPr="00A712B6" w14:paraId="5798B5CA" w14:textId="77777777" w:rsidTr="00CC4465">
        <w:trPr>
          <w:cantSplit/>
          <w:jc w:val="center"/>
        </w:trPr>
        <w:tc>
          <w:tcPr>
            <w:tcW w:w="857" w:type="pct"/>
          </w:tcPr>
          <w:p w14:paraId="3188D2CE" w14:textId="77777777" w:rsidR="00A712B6" w:rsidRPr="00A712B6" w:rsidRDefault="00A712B6"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0.32</w:t>
            </w:r>
          </w:p>
        </w:tc>
        <w:tc>
          <w:tcPr>
            <w:tcW w:w="1253" w:type="pct"/>
          </w:tcPr>
          <w:p w14:paraId="690BF2B7" w14:textId="487200AB" w:rsidR="00A712B6" w:rsidRPr="00A712B6" w:rsidRDefault="00A712B6"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11.52 (36)</w:t>
            </w:r>
          </w:p>
        </w:tc>
        <w:tc>
          <w:tcPr>
            <w:tcW w:w="1334" w:type="pct"/>
          </w:tcPr>
          <w:p w14:paraId="0A6B3412" w14:textId="38142D05" w:rsidR="00A712B6" w:rsidRPr="00A712B6" w:rsidRDefault="00A712B6"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1.28 (4)</w:t>
            </w:r>
          </w:p>
        </w:tc>
        <w:tc>
          <w:tcPr>
            <w:tcW w:w="1556" w:type="pct"/>
          </w:tcPr>
          <w:p w14:paraId="4DB944FE" w14:textId="720B3DA7" w:rsidR="00A712B6" w:rsidRPr="00A712B6" w:rsidRDefault="00A712B6"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5.12 (16)</w:t>
            </w:r>
          </w:p>
        </w:tc>
      </w:tr>
      <w:tr w:rsidR="00CC4465" w:rsidRPr="00A712B6" w14:paraId="3CB4384A" w14:textId="77777777" w:rsidTr="00CC4465">
        <w:trPr>
          <w:cantSplit/>
          <w:jc w:val="center"/>
        </w:trPr>
        <w:tc>
          <w:tcPr>
            <w:tcW w:w="857" w:type="pct"/>
          </w:tcPr>
          <w:p w14:paraId="1882E758" w14:textId="77777777" w:rsidR="00A712B6" w:rsidRPr="00A712B6" w:rsidRDefault="00A712B6"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0.64</w:t>
            </w:r>
          </w:p>
        </w:tc>
        <w:tc>
          <w:tcPr>
            <w:tcW w:w="1253" w:type="pct"/>
          </w:tcPr>
          <w:p w14:paraId="70F1D017" w14:textId="733D781B" w:rsidR="00A712B6" w:rsidRPr="00A712B6" w:rsidRDefault="00A712B6"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17.92 (28)</w:t>
            </w:r>
          </w:p>
        </w:tc>
        <w:tc>
          <w:tcPr>
            <w:tcW w:w="1334" w:type="pct"/>
          </w:tcPr>
          <w:p w14:paraId="07C8FA3F" w14:textId="5B130DBB" w:rsidR="00A712B6" w:rsidRPr="00A712B6" w:rsidRDefault="00A712B6"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1.28 (2)</w:t>
            </w:r>
          </w:p>
        </w:tc>
        <w:tc>
          <w:tcPr>
            <w:tcW w:w="1556" w:type="pct"/>
          </w:tcPr>
          <w:p w14:paraId="4434E7FA" w14:textId="53632ACB" w:rsidR="00A712B6" w:rsidRPr="00A712B6" w:rsidRDefault="00A712B6"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5.12 (8)</w:t>
            </w:r>
          </w:p>
        </w:tc>
      </w:tr>
      <w:tr w:rsidR="00CC4465" w:rsidRPr="00A712B6" w14:paraId="27EE698B" w14:textId="77777777" w:rsidTr="00CC4465">
        <w:trPr>
          <w:cantSplit/>
          <w:jc w:val="center"/>
        </w:trPr>
        <w:tc>
          <w:tcPr>
            <w:tcW w:w="857" w:type="pct"/>
          </w:tcPr>
          <w:p w14:paraId="68E039E2" w14:textId="77777777" w:rsidR="00A712B6" w:rsidRPr="00A712B6" w:rsidRDefault="00A712B6"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1.28</w:t>
            </w:r>
          </w:p>
        </w:tc>
        <w:tc>
          <w:tcPr>
            <w:tcW w:w="1253" w:type="pct"/>
          </w:tcPr>
          <w:p w14:paraId="7D198C7B" w14:textId="6D729A95" w:rsidR="00A712B6" w:rsidRPr="00A712B6" w:rsidRDefault="00A712B6"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32(25)</w:t>
            </w:r>
          </w:p>
        </w:tc>
        <w:tc>
          <w:tcPr>
            <w:tcW w:w="1334" w:type="pct"/>
          </w:tcPr>
          <w:p w14:paraId="582F54C6" w14:textId="21C14E7E" w:rsidR="00A712B6" w:rsidRPr="00A712B6" w:rsidRDefault="00A712B6"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1.28 (1)</w:t>
            </w:r>
          </w:p>
        </w:tc>
        <w:tc>
          <w:tcPr>
            <w:tcW w:w="1556" w:type="pct"/>
          </w:tcPr>
          <w:p w14:paraId="2AD42724" w14:textId="131D38FB" w:rsidR="00A712B6" w:rsidRPr="00A712B6" w:rsidRDefault="00A712B6"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6.4 (5)</w:t>
            </w:r>
          </w:p>
        </w:tc>
      </w:tr>
      <w:tr w:rsidR="00CC4465" w:rsidRPr="00A712B6" w14:paraId="2BBF3034" w14:textId="77777777" w:rsidTr="00CC4465">
        <w:trPr>
          <w:cantSplit/>
          <w:jc w:val="center"/>
        </w:trPr>
        <w:tc>
          <w:tcPr>
            <w:tcW w:w="857" w:type="pct"/>
          </w:tcPr>
          <w:p w14:paraId="0053CEB2" w14:textId="77777777" w:rsidR="00A712B6" w:rsidRPr="00A712B6" w:rsidRDefault="00A712B6"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2.56</w:t>
            </w:r>
          </w:p>
        </w:tc>
        <w:tc>
          <w:tcPr>
            <w:tcW w:w="1253" w:type="pct"/>
          </w:tcPr>
          <w:p w14:paraId="2A2D23EF" w14:textId="508D8D74" w:rsidR="00A712B6" w:rsidRPr="00A712B6" w:rsidRDefault="00A712B6"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58.88 (23)</w:t>
            </w:r>
          </w:p>
        </w:tc>
        <w:tc>
          <w:tcPr>
            <w:tcW w:w="1334" w:type="pct"/>
          </w:tcPr>
          <w:p w14:paraId="20C8542E" w14:textId="66F59E4A" w:rsidR="00A712B6" w:rsidRPr="00A712B6" w:rsidRDefault="00A712B6"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2.56 (1)</w:t>
            </w:r>
          </w:p>
        </w:tc>
        <w:tc>
          <w:tcPr>
            <w:tcW w:w="1556" w:type="pct"/>
          </w:tcPr>
          <w:p w14:paraId="40522E18" w14:textId="14326CBF" w:rsidR="00A712B6" w:rsidRPr="00A712B6" w:rsidRDefault="00A712B6"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7.68 (3)</w:t>
            </w:r>
          </w:p>
        </w:tc>
      </w:tr>
    </w:tbl>
    <w:p w14:paraId="02F18FA0" w14:textId="77777777" w:rsidR="000B4B3F" w:rsidRDefault="000B4B3F" w:rsidP="005E7F67">
      <w:pPr>
        <w:jc w:val="both"/>
        <w:rPr>
          <w:b/>
          <w:i/>
          <w:lang w:val="en-GB"/>
        </w:rPr>
      </w:pPr>
    </w:p>
    <w:p w14:paraId="7DE20661" w14:textId="0B376040" w:rsidR="00344510" w:rsidRPr="00A712B6" w:rsidRDefault="00344510" w:rsidP="005E7F67">
      <w:pPr>
        <w:jc w:val="center"/>
        <w:rPr>
          <w:b/>
          <w:i/>
          <w:lang w:val="en-GB"/>
        </w:rPr>
      </w:pPr>
      <w:r w:rsidRPr="00A712B6">
        <w:rPr>
          <w:b/>
          <w:i/>
          <w:lang w:val="en-GB"/>
        </w:rPr>
        <w:t xml:space="preserve">Table </w:t>
      </w:r>
      <w:r>
        <w:rPr>
          <w:b/>
          <w:i/>
          <w:lang w:val="en-GB"/>
        </w:rPr>
        <w:t>2</w:t>
      </w:r>
      <w:r w:rsidRPr="00A712B6">
        <w:rPr>
          <w:b/>
          <w:i/>
          <w:lang w:val="en-GB"/>
        </w:rPr>
        <w:t>: T</w:t>
      </w:r>
      <w:r w:rsidRPr="00A712B6">
        <w:rPr>
          <w:b/>
          <w:i/>
          <w:vertAlign w:val="subscript"/>
          <w:lang w:val="en-GB"/>
        </w:rPr>
        <w:t>detect,EUTRAN_Int</w:t>
      </w:r>
      <w:r>
        <w:rPr>
          <w:b/>
          <w:i/>
          <w:vertAlign w:val="subscript"/>
          <w:lang w:val="en-GB"/>
        </w:rPr>
        <w:t>er</w:t>
      </w:r>
      <w:r w:rsidRPr="00A712B6">
        <w:rPr>
          <w:b/>
          <w:i/>
          <w:lang w:val="en-GB"/>
        </w:rPr>
        <w:t>, T</w:t>
      </w:r>
      <w:r w:rsidRPr="00A712B6">
        <w:rPr>
          <w:b/>
          <w:i/>
          <w:vertAlign w:val="subscript"/>
          <w:lang w:val="en-GB"/>
        </w:rPr>
        <w:t>measure,EUTRAN_Int</w:t>
      </w:r>
      <w:r>
        <w:rPr>
          <w:b/>
          <w:i/>
          <w:vertAlign w:val="subscript"/>
          <w:lang w:val="en-GB"/>
        </w:rPr>
        <w:t>er</w:t>
      </w:r>
      <w:r w:rsidRPr="00A712B6">
        <w:rPr>
          <w:b/>
          <w:i/>
          <w:lang w:val="en-GB"/>
        </w:rPr>
        <w:t xml:space="preserve"> and T</w:t>
      </w:r>
      <w:r w:rsidRPr="00A712B6">
        <w:rPr>
          <w:b/>
          <w:i/>
          <w:vertAlign w:val="subscript"/>
          <w:lang w:val="en-GB"/>
        </w:rPr>
        <w:t>evaluate, E-UTRAN_int</w:t>
      </w:r>
      <w:r>
        <w:rPr>
          <w:b/>
          <w:i/>
          <w:vertAlign w:val="subscript"/>
          <w:lang w:val="en-GB"/>
        </w:rPr>
        <w:t>er</w:t>
      </w:r>
      <w:r w:rsidRPr="00A712B6">
        <w:rPr>
          <w:b/>
          <w:i/>
          <w:lang w:val="en-GB"/>
        </w:rPr>
        <w:t xml:space="preserve"> (Frequency Range FR1)</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2"/>
        <w:gridCol w:w="1597"/>
        <w:gridCol w:w="1701"/>
        <w:gridCol w:w="1984"/>
      </w:tblGrid>
      <w:tr w:rsidR="00344510" w:rsidRPr="00A712B6" w14:paraId="17F45BEE" w14:textId="77777777" w:rsidTr="009718E9">
        <w:trPr>
          <w:cantSplit/>
          <w:jc w:val="center"/>
        </w:trPr>
        <w:tc>
          <w:tcPr>
            <w:tcW w:w="857" w:type="pct"/>
          </w:tcPr>
          <w:p w14:paraId="631BB916" w14:textId="77777777" w:rsidR="00344510" w:rsidRPr="00A712B6" w:rsidRDefault="00344510" w:rsidP="005E7F67">
            <w:pPr>
              <w:pStyle w:val="TAH"/>
              <w:rPr>
                <w:rFonts w:asciiTheme="minorHAnsi" w:hAnsiTheme="minorHAnsi"/>
                <w:i/>
                <w:sz w:val="22"/>
                <w:szCs w:val="22"/>
                <w:lang w:eastAsia="zh-CN"/>
              </w:rPr>
            </w:pPr>
            <w:r w:rsidRPr="00A712B6">
              <w:rPr>
                <w:rFonts w:asciiTheme="minorHAnsi" w:hAnsiTheme="minorHAnsi"/>
                <w:i/>
                <w:sz w:val="22"/>
                <w:szCs w:val="22"/>
                <w:lang w:eastAsia="zh-CN"/>
              </w:rPr>
              <w:t>DRX cycle length [s]</w:t>
            </w:r>
          </w:p>
        </w:tc>
        <w:tc>
          <w:tcPr>
            <w:tcW w:w="1253" w:type="pct"/>
          </w:tcPr>
          <w:p w14:paraId="399878F4" w14:textId="11318A82" w:rsidR="00344510" w:rsidRPr="00A712B6" w:rsidRDefault="00344510" w:rsidP="005E7F67">
            <w:pPr>
              <w:pStyle w:val="TAH"/>
              <w:rPr>
                <w:rFonts w:asciiTheme="minorHAnsi" w:hAnsiTheme="minorHAnsi"/>
                <w:i/>
                <w:sz w:val="22"/>
                <w:szCs w:val="22"/>
                <w:lang w:eastAsia="zh-CN"/>
              </w:rPr>
            </w:pPr>
            <w:r w:rsidRPr="00A712B6">
              <w:rPr>
                <w:rFonts w:asciiTheme="minorHAnsi" w:hAnsiTheme="minorHAnsi"/>
                <w:i/>
                <w:sz w:val="22"/>
                <w:szCs w:val="22"/>
                <w:lang w:eastAsia="zh-CN"/>
              </w:rPr>
              <w:t>T</w:t>
            </w:r>
            <w:r w:rsidRPr="00A712B6">
              <w:rPr>
                <w:rFonts w:asciiTheme="minorHAnsi" w:hAnsiTheme="minorHAnsi"/>
                <w:i/>
                <w:sz w:val="22"/>
                <w:szCs w:val="22"/>
                <w:vertAlign w:val="subscript"/>
                <w:lang w:eastAsia="zh-CN"/>
              </w:rPr>
              <w:t>detect,NR_In</w:t>
            </w:r>
            <w:r>
              <w:rPr>
                <w:rFonts w:asciiTheme="minorHAnsi" w:hAnsiTheme="minorHAnsi"/>
                <w:i/>
                <w:sz w:val="22"/>
                <w:szCs w:val="22"/>
                <w:vertAlign w:val="subscript"/>
                <w:lang w:eastAsia="zh-CN"/>
              </w:rPr>
              <w:t>ter</w:t>
            </w:r>
            <w:r w:rsidRPr="00A712B6">
              <w:rPr>
                <w:rFonts w:asciiTheme="minorHAnsi" w:hAnsiTheme="minorHAnsi"/>
                <w:i/>
                <w:sz w:val="22"/>
                <w:szCs w:val="22"/>
                <w:lang w:eastAsia="zh-CN"/>
              </w:rPr>
              <w:t xml:space="preserve"> [s] (number of DRX cycles)</w:t>
            </w:r>
          </w:p>
        </w:tc>
        <w:tc>
          <w:tcPr>
            <w:tcW w:w="1334" w:type="pct"/>
          </w:tcPr>
          <w:p w14:paraId="2964FB10" w14:textId="2608F6E9" w:rsidR="00344510" w:rsidRPr="00A712B6" w:rsidRDefault="00344510" w:rsidP="005E7F67">
            <w:pPr>
              <w:pStyle w:val="TAH"/>
              <w:rPr>
                <w:rFonts w:asciiTheme="minorHAnsi" w:hAnsiTheme="minorHAnsi"/>
                <w:i/>
                <w:sz w:val="22"/>
                <w:szCs w:val="22"/>
                <w:lang w:eastAsia="zh-CN"/>
              </w:rPr>
            </w:pPr>
            <w:r w:rsidRPr="00A712B6">
              <w:rPr>
                <w:rFonts w:asciiTheme="minorHAnsi" w:hAnsiTheme="minorHAnsi"/>
                <w:i/>
                <w:sz w:val="22"/>
                <w:szCs w:val="22"/>
                <w:lang w:eastAsia="zh-CN"/>
              </w:rPr>
              <w:t>T</w:t>
            </w:r>
            <w:r w:rsidRPr="00A712B6">
              <w:rPr>
                <w:rFonts w:asciiTheme="minorHAnsi" w:hAnsiTheme="minorHAnsi"/>
                <w:i/>
                <w:sz w:val="22"/>
                <w:szCs w:val="22"/>
                <w:vertAlign w:val="subscript"/>
                <w:lang w:eastAsia="zh-CN"/>
              </w:rPr>
              <w:t>measure,NR_Int</w:t>
            </w:r>
            <w:r>
              <w:rPr>
                <w:rFonts w:asciiTheme="minorHAnsi" w:hAnsiTheme="minorHAnsi"/>
                <w:i/>
                <w:sz w:val="22"/>
                <w:szCs w:val="22"/>
                <w:vertAlign w:val="subscript"/>
                <w:lang w:eastAsia="zh-CN"/>
              </w:rPr>
              <w:t>er</w:t>
            </w:r>
            <w:r w:rsidRPr="00A712B6">
              <w:rPr>
                <w:rFonts w:asciiTheme="minorHAnsi" w:hAnsiTheme="minorHAnsi"/>
                <w:i/>
                <w:sz w:val="22"/>
                <w:szCs w:val="22"/>
                <w:lang w:eastAsia="zh-CN"/>
              </w:rPr>
              <w:t xml:space="preserve"> [s] (number of DRX cycles)</w:t>
            </w:r>
          </w:p>
        </w:tc>
        <w:tc>
          <w:tcPr>
            <w:tcW w:w="1556" w:type="pct"/>
          </w:tcPr>
          <w:p w14:paraId="22006729" w14:textId="38B612B2" w:rsidR="00344510" w:rsidRPr="00A712B6" w:rsidRDefault="00344510" w:rsidP="005E7F67">
            <w:pPr>
              <w:pStyle w:val="TAH"/>
              <w:rPr>
                <w:rFonts w:asciiTheme="minorHAnsi" w:hAnsiTheme="minorHAnsi"/>
                <w:i/>
                <w:sz w:val="22"/>
                <w:szCs w:val="22"/>
                <w:lang w:eastAsia="zh-CN"/>
              </w:rPr>
            </w:pPr>
            <w:r w:rsidRPr="00A712B6">
              <w:rPr>
                <w:rFonts w:asciiTheme="minorHAnsi" w:hAnsiTheme="minorHAnsi"/>
                <w:i/>
                <w:sz w:val="22"/>
                <w:szCs w:val="22"/>
                <w:lang w:eastAsia="zh-CN"/>
              </w:rPr>
              <w:t>T</w:t>
            </w:r>
            <w:r w:rsidRPr="00A712B6">
              <w:rPr>
                <w:rFonts w:asciiTheme="minorHAnsi" w:hAnsiTheme="minorHAnsi"/>
                <w:i/>
                <w:sz w:val="22"/>
                <w:szCs w:val="22"/>
                <w:vertAlign w:val="subscript"/>
                <w:lang w:eastAsia="zh-CN"/>
              </w:rPr>
              <w:t>evaluate,NR_int</w:t>
            </w:r>
            <w:r>
              <w:rPr>
                <w:rFonts w:asciiTheme="minorHAnsi" w:hAnsiTheme="minorHAnsi"/>
                <w:i/>
                <w:sz w:val="22"/>
                <w:szCs w:val="22"/>
                <w:vertAlign w:val="subscript"/>
                <w:lang w:eastAsia="zh-CN"/>
              </w:rPr>
              <w:t>er</w:t>
            </w:r>
          </w:p>
          <w:p w14:paraId="04825B47" w14:textId="77777777" w:rsidR="00344510" w:rsidRPr="00A712B6" w:rsidRDefault="00344510" w:rsidP="005E7F67">
            <w:pPr>
              <w:pStyle w:val="TAH"/>
              <w:rPr>
                <w:rFonts w:asciiTheme="minorHAnsi" w:hAnsiTheme="minorHAnsi"/>
                <w:i/>
                <w:sz w:val="22"/>
                <w:szCs w:val="22"/>
                <w:lang w:eastAsia="zh-CN"/>
              </w:rPr>
            </w:pPr>
            <w:r w:rsidRPr="00A712B6">
              <w:rPr>
                <w:rFonts w:asciiTheme="minorHAnsi" w:hAnsiTheme="minorHAnsi"/>
                <w:i/>
                <w:sz w:val="22"/>
                <w:szCs w:val="22"/>
                <w:lang w:eastAsia="zh-CN"/>
              </w:rPr>
              <w:t>[s] (number of DRX cycles)</w:t>
            </w:r>
          </w:p>
        </w:tc>
      </w:tr>
      <w:tr w:rsidR="00344510" w:rsidRPr="00A712B6" w14:paraId="067F3DE0" w14:textId="77777777" w:rsidTr="009718E9">
        <w:trPr>
          <w:cantSplit/>
          <w:jc w:val="center"/>
        </w:trPr>
        <w:tc>
          <w:tcPr>
            <w:tcW w:w="857" w:type="pct"/>
          </w:tcPr>
          <w:p w14:paraId="14778897" w14:textId="77777777" w:rsidR="00344510" w:rsidRPr="00A712B6" w:rsidRDefault="00344510"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0.32</w:t>
            </w:r>
          </w:p>
        </w:tc>
        <w:tc>
          <w:tcPr>
            <w:tcW w:w="1253" w:type="pct"/>
          </w:tcPr>
          <w:p w14:paraId="48BFB523" w14:textId="77777777" w:rsidR="00344510" w:rsidRPr="00A712B6" w:rsidRDefault="00344510"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11.52 (36)</w:t>
            </w:r>
          </w:p>
        </w:tc>
        <w:tc>
          <w:tcPr>
            <w:tcW w:w="1334" w:type="pct"/>
          </w:tcPr>
          <w:p w14:paraId="7D94E6F6" w14:textId="77777777" w:rsidR="00344510" w:rsidRPr="00A712B6" w:rsidRDefault="00344510"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1.28 (4)</w:t>
            </w:r>
          </w:p>
        </w:tc>
        <w:tc>
          <w:tcPr>
            <w:tcW w:w="1556" w:type="pct"/>
          </w:tcPr>
          <w:p w14:paraId="546D771C" w14:textId="77777777" w:rsidR="00344510" w:rsidRPr="00A712B6" w:rsidRDefault="00344510"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5.12 (16)</w:t>
            </w:r>
          </w:p>
        </w:tc>
      </w:tr>
      <w:tr w:rsidR="00344510" w:rsidRPr="00A712B6" w14:paraId="5FA50445" w14:textId="77777777" w:rsidTr="009718E9">
        <w:trPr>
          <w:cantSplit/>
          <w:jc w:val="center"/>
        </w:trPr>
        <w:tc>
          <w:tcPr>
            <w:tcW w:w="857" w:type="pct"/>
          </w:tcPr>
          <w:p w14:paraId="5A755F8A" w14:textId="77777777" w:rsidR="00344510" w:rsidRPr="00A712B6" w:rsidRDefault="00344510"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0.64</w:t>
            </w:r>
          </w:p>
        </w:tc>
        <w:tc>
          <w:tcPr>
            <w:tcW w:w="1253" w:type="pct"/>
          </w:tcPr>
          <w:p w14:paraId="63DF0E91" w14:textId="77777777" w:rsidR="00344510" w:rsidRPr="00A712B6" w:rsidRDefault="00344510"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17.92 (28)</w:t>
            </w:r>
          </w:p>
        </w:tc>
        <w:tc>
          <w:tcPr>
            <w:tcW w:w="1334" w:type="pct"/>
          </w:tcPr>
          <w:p w14:paraId="7F3EBDEB" w14:textId="77777777" w:rsidR="00344510" w:rsidRPr="00A712B6" w:rsidRDefault="00344510"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1.28 (2)</w:t>
            </w:r>
          </w:p>
        </w:tc>
        <w:tc>
          <w:tcPr>
            <w:tcW w:w="1556" w:type="pct"/>
          </w:tcPr>
          <w:p w14:paraId="2508DA22" w14:textId="77777777" w:rsidR="00344510" w:rsidRPr="00A712B6" w:rsidRDefault="00344510"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5.12 (8)</w:t>
            </w:r>
          </w:p>
        </w:tc>
      </w:tr>
      <w:tr w:rsidR="00344510" w:rsidRPr="00A712B6" w14:paraId="3FF51C39" w14:textId="77777777" w:rsidTr="009718E9">
        <w:trPr>
          <w:cantSplit/>
          <w:jc w:val="center"/>
        </w:trPr>
        <w:tc>
          <w:tcPr>
            <w:tcW w:w="857" w:type="pct"/>
          </w:tcPr>
          <w:p w14:paraId="58A1B490" w14:textId="77777777" w:rsidR="00344510" w:rsidRPr="00A712B6" w:rsidRDefault="00344510"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1.28</w:t>
            </w:r>
          </w:p>
        </w:tc>
        <w:tc>
          <w:tcPr>
            <w:tcW w:w="1253" w:type="pct"/>
          </w:tcPr>
          <w:p w14:paraId="4E98EEEC" w14:textId="77777777" w:rsidR="00344510" w:rsidRPr="00A712B6" w:rsidRDefault="00344510"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32(25)</w:t>
            </w:r>
          </w:p>
        </w:tc>
        <w:tc>
          <w:tcPr>
            <w:tcW w:w="1334" w:type="pct"/>
          </w:tcPr>
          <w:p w14:paraId="5C12C22D" w14:textId="77777777" w:rsidR="00344510" w:rsidRPr="00A712B6" w:rsidRDefault="00344510"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1.28 (1)</w:t>
            </w:r>
          </w:p>
        </w:tc>
        <w:tc>
          <w:tcPr>
            <w:tcW w:w="1556" w:type="pct"/>
          </w:tcPr>
          <w:p w14:paraId="56B02E82" w14:textId="77777777" w:rsidR="00344510" w:rsidRPr="00A712B6" w:rsidRDefault="00344510"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6.4 (5)</w:t>
            </w:r>
          </w:p>
        </w:tc>
      </w:tr>
      <w:tr w:rsidR="00344510" w:rsidRPr="00A712B6" w14:paraId="215F8952" w14:textId="77777777" w:rsidTr="009718E9">
        <w:trPr>
          <w:cantSplit/>
          <w:jc w:val="center"/>
        </w:trPr>
        <w:tc>
          <w:tcPr>
            <w:tcW w:w="857" w:type="pct"/>
          </w:tcPr>
          <w:p w14:paraId="39489F3C" w14:textId="77777777" w:rsidR="00344510" w:rsidRPr="00A712B6" w:rsidRDefault="00344510"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2.56</w:t>
            </w:r>
          </w:p>
        </w:tc>
        <w:tc>
          <w:tcPr>
            <w:tcW w:w="1253" w:type="pct"/>
          </w:tcPr>
          <w:p w14:paraId="3211832F" w14:textId="77777777" w:rsidR="00344510" w:rsidRPr="00A712B6" w:rsidRDefault="00344510"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58.88 (23)</w:t>
            </w:r>
          </w:p>
        </w:tc>
        <w:tc>
          <w:tcPr>
            <w:tcW w:w="1334" w:type="pct"/>
          </w:tcPr>
          <w:p w14:paraId="64E2795D" w14:textId="77777777" w:rsidR="00344510" w:rsidRPr="00A712B6" w:rsidRDefault="00344510"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2.56 (1)</w:t>
            </w:r>
          </w:p>
        </w:tc>
        <w:tc>
          <w:tcPr>
            <w:tcW w:w="1556" w:type="pct"/>
          </w:tcPr>
          <w:p w14:paraId="5F56D613" w14:textId="77777777" w:rsidR="00344510" w:rsidRPr="00A712B6" w:rsidRDefault="00344510" w:rsidP="005E7F67">
            <w:pPr>
              <w:pStyle w:val="TAC"/>
              <w:rPr>
                <w:rFonts w:asciiTheme="minorHAnsi" w:hAnsiTheme="minorHAnsi"/>
                <w:b/>
                <w:i/>
                <w:sz w:val="22"/>
                <w:szCs w:val="22"/>
                <w:lang w:eastAsia="zh-CN"/>
              </w:rPr>
            </w:pPr>
            <w:r w:rsidRPr="00A712B6">
              <w:rPr>
                <w:rFonts w:asciiTheme="minorHAnsi" w:hAnsiTheme="minorHAnsi"/>
                <w:b/>
                <w:i/>
                <w:sz w:val="22"/>
                <w:szCs w:val="22"/>
                <w:lang w:eastAsia="zh-CN"/>
              </w:rPr>
              <w:t>7.68 (3)</w:t>
            </w:r>
          </w:p>
        </w:tc>
      </w:tr>
    </w:tbl>
    <w:p w14:paraId="519E9B44" w14:textId="3956CD4F" w:rsidR="004D025D" w:rsidRPr="004D025D" w:rsidRDefault="004D025D" w:rsidP="00283A79">
      <w:pPr>
        <w:ind w:left="284"/>
        <w:jc w:val="both"/>
        <w:rPr>
          <w:b/>
          <w:i/>
          <w:lang w:val="en-GB"/>
        </w:rPr>
      </w:pP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5976147C"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4E72F9">
        <w:t>idle state mobility</w:t>
      </w:r>
      <w:r w:rsidR="00356893">
        <w:t xml:space="preserve"> </w:t>
      </w:r>
      <w:r w:rsidR="004E72F9">
        <w:t xml:space="preserve">discussion </w:t>
      </w:r>
      <w:r w:rsidR="00356893">
        <w:t>for SA NR</w:t>
      </w:r>
      <w:r w:rsidR="00B420D5">
        <w:t>.</w:t>
      </w:r>
    </w:p>
    <w:p w14:paraId="30CB6CA1" w14:textId="0F41715B" w:rsidR="004E4F33" w:rsidRPr="00E01B65" w:rsidRDefault="004E4F33" w:rsidP="008E2343">
      <w:pPr>
        <w:jc w:val="both"/>
        <w:rPr>
          <w:b/>
          <w:i/>
          <w:sz w:val="20"/>
          <w:szCs w:val="20"/>
          <w:lang w:val="en-GB"/>
        </w:rPr>
      </w:pPr>
      <w:r w:rsidRPr="00E01B65">
        <w:rPr>
          <w:b/>
          <w:i/>
          <w:sz w:val="20"/>
          <w:szCs w:val="20"/>
          <w:lang w:val="en-GB"/>
        </w:rPr>
        <w:fldChar w:fldCharType="begin"/>
      </w:r>
      <w:r w:rsidRPr="00E01B65">
        <w:rPr>
          <w:b/>
          <w:i/>
          <w:sz w:val="20"/>
          <w:szCs w:val="20"/>
          <w:lang w:val="en-GB"/>
        </w:rPr>
        <w:instrText xml:space="preserve"> REF _Ref510448875 \h  \* MERGEFORMAT </w:instrText>
      </w:r>
      <w:r w:rsidRPr="00E01B65">
        <w:rPr>
          <w:b/>
          <w:i/>
          <w:sz w:val="20"/>
          <w:szCs w:val="20"/>
          <w:lang w:val="en-GB"/>
        </w:rPr>
      </w:r>
      <w:r w:rsidRPr="00E01B65">
        <w:rPr>
          <w:b/>
          <w:i/>
          <w:sz w:val="20"/>
          <w:szCs w:val="20"/>
          <w:lang w:val="en-GB"/>
        </w:rPr>
        <w:fldChar w:fldCharType="separate"/>
      </w:r>
      <w:r w:rsidR="006A0A49" w:rsidRPr="00E01B65">
        <w:rPr>
          <w:b/>
          <w:i/>
          <w:sz w:val="20"/>
          <w:szCs w:val="20"/>
          <w:lang w:val="en-GB"/>
        </w:rPr>
        <w:t>Observation 1: UE can wake up only once within one DRX cycle for PO monitoring and measurement in LTE.</w:t>
      </w:r>
      <w:r w:rsidRPr="00E01B65">
        <w:rPr>
          <w:b/>
          <w:i/>
          <w:sz w:val="20"/>
          <w:szCs w:val="20"/>
          <w:lang w:val="en-GB"/>
        </w:rPr>
        <w:fldChar w:fldCharType="end"/>
      </w:r>
    </w:p>
    <w:p w14:paraId="56837350" w14:textId="26A231CE" w:rsidR="004E4F33" w:rsidRPr="00E01B65" w:rsidRDefault="004E4F33" w:rsidP="008E2343">
      <w:pPr>
        <w:jc w:val="both"/>
        <w:rPr>
          <w:b/>
          <w:i/>
          <w:lang w:val="en-GB"/>
        </w:rPr>
      </w:pPr>
      <w:r w:rsidRPr="00E01B65">
        <w:rPr>
          <w:b/>
          <w:i/>
          <w:lang w:val="en-GB"/>
        </w:rPr>
        <w:fldChar w:fldCharType="begin"/>
      </w:r>
      <w:r w:rsidRPr="00E01B65">
        <w:rPr>
          <w:b/>
          <w:i/>
          <w:lang w:val="en-GB"/>
        </w:rPr>
        <w:instrText xml:space="preserve"> REF _Ref510451169 \h  \* MERGEFORMAT </w:instrText>
      </w:r>
      <w:r w:rsidRPr="00E01B65">
        <w:rPr>
          <w:b/>
          <w:i/>
          <w:lang w:val="en-GB"/>
        </w:rPr>
      </w:r>
      <w:r w:rsidRPr="00E01B65">
        <w:rPr>
          <w:b/>
          <w:i/>
          <w:lang w:val="en-GB"/>
        </w:rPr>
        <w:fldChar w:fldCharType="separate"/>
      </w:r>
      <w:r w:rsidR="006A0A49" w:rsidRPr="00E01B65">
        <w:rPr>
          <w:b/>
          <w:i/>
          <w:sz w:val="20"/>
          <w:szCs w:val="20"/>
        </w:rPr>
        <w:t xml:space="preserve">Observation </w:t>
      </w:r>
      <w:r w:rsidR="006A0A49" w:rsidRPr="00E01B65">
        <w:rPr>
          <w:b/>
          <w:i/>
          <w:noProof/>
        </w:rPr>
        <w:t>2</w:t>
      </w:r>
      <w:r w:rsidR="006A0A49" w:rsidRPr="00E01B65">
        <w:rPr>
          <w:b/>
          <w:i/>
          <w:sz w:val="20"/>
          <w:szCs w:val="20"/>
          <w:lang w:val="en-GB"/>
        </w:rPr>
        <w:t>: UE needs additional wake up to monitor SSB before PO for pre-synchronization</w:t>
      </w:r>
      <w:r w:rsidR="006A0A49" w:rsidRPr="00E01B65" w:rsidDel="00103A93">
        <w:rPr>
          <w:b/>
          <w:i/>
          <w:sz w:val="20"/>
          <w:szCs w:val="20"/>
          <w:lang w:val="en-GB"/>
        </w:rPr>
        <w:t xml:space="preserve"> </w:t>
      </w:r>
      <w:r w:rsidR="006A0A49" w:rsidRPr="00E01B65">
        <w:rPr>
          <w:b/>
          <w:i/>
          <w:sz w:val="20"/>
          <w:szCs w:val="20"/>
          <w:lang w:val="en-GB"/>
        </w:rPr>
        <w:t>when PO FDMed with SSB.</w:t>
      </w:r>
      <w:r w:rsidRPr="00E01B65">
        <w:rPr>
          <w:b/>
          <w:i/>
          <w:lang w:val="en-GB"/>
        </w:rPr>
        <w:fldChar w:fldCharType="end"/>
      </w:r>
    </w:p>
    <w:p w14:paraId="6C291527" w14:textId="415A96D1" w:rsidR="004E4F33" w:rsidRPr="00E01B65" w:rsidRDefault="004E4F33" w:rsidP="008E2343">
      <w:pPr>
        <w:jc w:val="both"/>
        <w:rPr>
          <w:b/>
          <w:i/>
          <w:lang w:val="en-GB"/>
        </w:rPr>
      </w:pPr>
      <w:r w:rsidRPr="00E01B65">
        <w:rPr>
          <w:b/>
          <w:i/>
          <w:lang w:val="en-GB"/>
        </w:rPr>
        <w:fldChar w:fldCharType="begin"/>
      </w:r>
      <w:r w:rsidRPr="00E01B65">
        <w:rPr>
          <w:b/>
          <w:i/>
          <w:lang w:val="en-GB"/>
        </w:rPr>
        <w:instrText xml:space="preserve"> REF _Ref510451171 \h  \* MERGEFORMAT </w:instrText>
      </w:r>
      <w:r w:rsidRPr="00E01B65">
        <w:rPr>
          <w:b/>
          <w:i/>
          <w:lang w:val="en-GB"/>
        </w:rPr>
      </w:r>
      <w:r w:rsidRPr="00E01B65">
        <w:rPr>
          <w:b/>
          <w:i/>
          <w:lang w:val="en-GB"/>
        </w:rPr>
        <w:fldChar w:fldCharType="separate"/>
      </w:r>
      <w:r w:rsidR="006A0A49" w:rsidRPr="00E01B65">
        <w:rPr>
          <w:b/>
          <w:i/>
          <w:sz w:val="20"/>
          <w:szCs w:val="20"/>
        </w:rPr>
        <w:t xml:space="preserve">Observation </w:t>
      </w:r>
      <w:r w:rsidR="006A0A49" w:rsidRPr="00E01B65">
        <w:rPr>
          <w:b/>
          <w:i/>
          <w:noProof/>
        </w:rPr>
        <w:t>3</w:t>
      </w:r>
      <w:r w:rsidR="006A0A49" w:rsidRPr="00E01B65">
        <w:rPr>
          <w:b/>
          <w:i/>
          <w:sz w:val="20"/>
          <w:szCs w:val="20"/>
          <w:lang w:val="en-GB"/>
        </w:rPr>
        <w:t>: For UE not supporting mixed numerology between sync and data, UE either needs to drop the PO for SSB measurement or drop the SSB for monitoring paging data</w:t>
      </w:r>
      <w:r w:rsidR="006A0A49" w:rsidRPr="00E01B65" w:rsidDel="00103A93">
        <w:rPr>
          <w:b/>
          <w:i/>
          <w:sz w:val="20"/>
          <w:szCs w:val="20"/>
          <w:lang w:val="en-GB"/>
        </w:rPr>
        <w:t xml:space="preserve"> </w:t>
      </w:r>
      <w:r w:rsidR="006A0A49" w:rsidRPr="00E01B65">
        <w:rPr>
          <w:b/>
          <w:i/>
          <w:sz w:val="20"/>
          <w:szCs w:val="20"/>
          <w:lang w:val="en-GB"/>
        </w:rPr>
        <w:t>when SSB are mix-numerology and FDM-ed with paging data. Degradation in idle mode mobility is expected.</w:t>
      </w:r>
      <w:r w:rsidRPr="00E01B65">
        <w:rPr>
          <w:b/>
          <w:i/>
          <w:lang w:val="en-GB"/>
        </w:rPr>
        <w:fldChar w:fldCharType="end"/>
      </w:r>
    </w:p>
    <w:p w14:paraId="2636A0BF" w14:textId="0AD5268F" w:rsidR="004E4F33" w:rsidRPr="00E01B65" w:rsidRDefault="004E4F33" w:rsidP="008E2343">
      <w:pPr>
        <w:jc w:val="both"/>
        <w:rPr>
          <w:b/>
          <w:i/>
          <w:lang w:val="en-GB"/>
        </w:rPr>
      </w:pPr>
      <w:r w:rsidRPr="00E01B65">
        <w:rPr>
          <w:b/>
          <w:i/>
          <w:lang w:val="en-GB"/>
        </w:rPr>
        <w:fldChar w:fldCharType="begin"/>
      </w:r>
      <w:r w:rsidRPr="00E01B65">
        <w:rPr>
          <w:b/>
          <w:i/>
          <w:lang w:val="en-GB"/>
        </w:rPr>
        <w:instrText xml:space="preserve"> REF _Ref510451173 \h  \* MERGEFORMAT </w:instrText>
      </w:r>
      <w:r w:rsidRPr="00E01B65">
        <w:rPr>
          <w:b/>
          <w:i/>
          <w:lang w:val="en-GB"/>
        </w:rPr>
      </w:r>
      <w:r w:rsidRPr="00E01B65">
        <w:rPr>
          <w:b/>
          <w:i/>
          <w:lang w:val="en-GB"/>
        </w:rPr>
        <w:fldChar w:fldCharType="separate"/>
      </w:r>
      <w:r w:rsidR="006A0A49" w:rsidRPr="00E01B65">
        <w:rPr>
          <w:b/>
          <w:i/>
          <w:sz w:val="20"/>
          <w:szCs w:val="20"/>
        </w:rPr>
        <w:t xml:space="preserve">Observation </w:t>
      </w:r>
      <w:r w:rsidR="006A0A49" w:rsidRPr="00E01B65">
        <w:rPr>
          <w:b/>
          <w:i/>
          <w:noProof/>
        </w:rPr>
        <w:t>4</w:t>
      </w:r>
      <w:r w:rsidR="006A0A49" w:rsidRPr="00E01B65">
        <w:rPr>
          <w:b/>
          <w:i/>
          <w:sz w:val="20"/>
          <w:szCs w:val="20"/>
          <w:lang w:val="en-GB"/>
        </w:rPr>
        <w:t>: Degraded mobility performance in FR2 is expected when SSB are FDM-ed with paging data.</w:t>
      </w:r>
      <w:r w:rsidRPr="00E01B65">
        <w:rPr>
          <w:b/>
          <w:i/>
          <w:lang w:val="en-GB"/>
        </w:rPr>
        <w:fldChar w:fldCharType="end"/>
      </w:r>
    </w:p>
    <w:p w14:paraId="5431ADFC" w14:textId="2C6965C2" w:rsidR="004E4F33" w:rsidRPr="00E01B65" w:rsidRDefault="004E4F33" w:rsidP="008E2343">
      <w:pPr>
        <w:jc w:val="both"/>
        <w:rPr>
          <w:b/>
          <w:i/>
          <w:lang w:val="en-GB"/>
        </w:rPr>
      </w:pPr>
      <w:r w:rsidRPr="00E01B65">
        <w:rPr>
          <w:b/>
          <w:i/>
          <w:lang w:val="en-GB"/>
        </w:rPr>
        <w:lastRenderedPageBreak/>
        <w:fldChar w:fldCharType="begin"/>
      </w:r>
      <w:r w:rsidRPr="00E01B65">
        <w:rPr>
          <w:b/>
          <w:i/>
          <w:lang w:val="en-GB"/>
        </w:rPr>
        <w:instrText xml:space="preserve"> REF _Ref510451174 \h  \* MERGEFORMAT </w:instrText>
      </w:r>
      <w:r w:rsidRPr="00E01B65">
        <w:rPr>
          <w:b/>
          <w:i/>
          <w:lang w:val="en-GB"/>
        </w:rPr>
      </w:r>
      <w:r w:rsidRPr="00E01B65">
        <w:rPr>
          <w:b/>
          <w:i/>
          <w:lang w:val="en-GB"/>
        </w:rPr>
        <w:fldChar w:fldCharType="separate"/>
      </w:r>
      <w:r w:rsidR="006A0A49" w:rsidRPr="00E01B65">
        <w:rPr>
          <w:b/>
          <w:i/>
        </w:rPr>
        <w:t xml:space="preserve">Observation </w:t>
      </w:r>
      <w:r w:rsidR="006A0A49" w:rsidRPr="00E01B65">
        <w:rPr>
          <w:b/>
          <w:i/>
          <w:noProof/>
        </w:rPr>
        <w:t>5</w:t>
      </w:r>
      <w:r w:rsidR="006A0A49" w:rsidRPr="00E01B65">
        <w:rPr>
          <w:b/>
          <w:i/>
          <w:lang w:val="en-GB"/>
        </w:rPr>
        <w:t>:</w:t>
      </w:r>
      <w:r w:rsidR="006A0A49">
        <w:rPr>
          <w:b/>
          <w:i/>
          <w:lang w:val="en-GB"/>
        </w:rPr>
        <w:t xml:space="preserve"> When PO is TDMed with SSB, UE needs additional wake up for SSB if SSB does not locate closely enough with PO in time.</w:t>
      </w:r>
      <w:r w:rsidRPr="00E01B65">
        <w:rPr>
          <w:b/>
          <w:i/>
          <w:lang w:val="en-GB"/>
        </w:rPr>
        <w:fldChar w:fldCharType="end"/>
      </w:r>
    </w:p>
    <w:p w14:paraId="5D32A6DB" w14:textId="3207CECD" w:rsidR="004E4F33" w:rsidRPr="00E01B65" w:rsidRDefault="004E4F33" w:rsidP="008E2343">
      <w:pPr>
        <w:jc w:val="both"/>
        <w:rPr>
          <w:b/>
          <w:i/>
          <w:lang w:val="en-GB"/>
        </w:rPr>
      </w:pPr>
      <w:r w:rsidRPr="00E01B65">
        <w:rPr>
          <w:b/>
          <w:i/>
          <w:lang w:val="en-GB"/>
        </w:rPr>
        <w:fldChar w:fldCharType="begin"/>
      </w:r>
      <w:r w:rsidRPr="00E01B65">
        <w:rPr>
          <w:b/>
          <w:i/>
          <w:lang w:val="en-GB"/>
        </w:rPr>
        <w:instrText xml:space="preserve"> REF _Ref510451176 \h  \* MERGEFORMAT </w:instrText>
      </w:r>
      <w:r w:rsidRPr="00E01B65">
        <w:rPr>
          <w:b/>
          <w:i/>
          <w:lang w:val="en-GB"/>
        </w:rPr>
      </w:r>
      <w:r w:rsidRPr="00E01B65">
        <w:rPr>
          <w:b/>
          <w:i/>
          <w:lang w:val="en-GB"/>
        </w:rPr>
        <w:fldChar w:fldCharType="separate"/>
      </w:r>
      <w:r w:rsidR="006A0A49" w:rsidRPr="00E01B65">
        <w:rPr>
          <w:b/>
          <w:i/>
        </w:rPr>
        <w:t xml:space="preserve">Observation </w:t>
      </w:r>
      <w:r w:rsidR="006A0A49" w:rsidRPr="00E01B65">
        <w:rPr>
          <w:b/>
          <w:i/>
          <w:noProof/>
        </w:rPr>
        <w:t>6</w:t>
      </w:r>
      <w:r w:rsidR="006A0A49">
        <w:rPr>
          <w:b/>
          <w:i/>
          <w:lang w:val="en-GB"/>
        </w:rPr>
        <w:t>: Similar as legacy LTE design, UE can wake up only once in a DRX cycle to monitor SSB and receive paging when PO is TDMed with SSB with limited time separation.</w:t>
      </w:r>
      <w:r w:rsidRPr="00E01B65">
        <w:rPr>
          <w:b/>
          <w:i/>
          <w:lang w:val="en-GB"/>
        </w:rPr>
        <w:fldChar w:fldCharType="end"/>
      </w:r>
    </w:p>
    <w:p w14:paraId="2FD473CB" w14:textId="48747C06" w:rsidR="004E4F33" w:rsidRPr="00E01B65" w:rsidRDefault="004E4F33" w:rsidP="008E2343">
      <w:pPr>
        <w:jc w:val="both"/>
        <w:rPr>
          <w:b/>
          <w:i/>
          <w:lang w:val="en-GB"/>
        </w:rPr>
      </w:pPr>
      <w:r w:rsidRPr="00E01B65">
        <w:rPr>
          <w:b/>
          <w:i/>
          <w:lang w:val="en-GB"/>
        </w:rPr>
        <w:fldChar w:fldCharType="begin"/>
      </w:r>
      <w:r w:rsidRPr="00E01B65">
        <w:rPr>
          <w:b/>
          <w:i/>
          <w:lang w:val="en-GB"/>
        </w:rPr>
        <w:instrText xml:space="preserve"> REF _Ref510451177 \h  \* MERGEFORMAT </w:instrText>
      </w:r>
      <w:r w:rsidRPr="00E01B65">
        <w:rPr>
          <w:b/>
          <w:i/>
          <w:lang w:val="en-GB"/>
        </w:rPr>
      </w:r>
      <w:r w:rsidRPr="00E01B65">
        <w:rPr>
          <w:b/>
          <w:i/>
          <w:lang w:val="en-GB"/>
        </w:rPr>
        <w:fldChar w:fldCharType="separate"/>
      </w:r>
      <w:r w:rsidR="006A0A49" w:rsidRPr="00E01B65">
        <w:rPr>
          <w:b/>
          <w:i/>
        </w:rPr>
        <w:t xml:space="preserve">Observation </w:t>
      </w:r>
      <w:r w:rsidR="006A0A49" w:rsidRPr="00E01B65">
        <w:rPr>
          <w:b/>
          <w:i/>
          <w:noProof/>
        </w:rPr>
        <w:t>7</w:t>
      </w:r>
      <w:r w:rsidR="006A0A49">
        <w:rPr>
          <w:b/>
          <w:i/>
          <w:lang w:val="en-GB"/>
        </w:rPr>
        <w:t>: Current values of</w:t>
      </w:r>
      <w:r w:rsidR="006A0A49" w:rsidRPr="002F46F3">
        <w:rPr>
          <w:b/>
          <w:i/>
          <w:lang w:val="en-GB"/>
        </w:rPr>
        <w:t xml:space="preserve"> N</w:t>
      </w:r>
      <w:r w:rsidR="006A0A49" w:rsidRPr="00E01B65">
        <w:rPr>
          <w:b/>
          <w:i/>
          <w:lang w:val="en-GB"/>
        </w:rPr>
        <w:t>serv</w:t>
      </w:r>
      <w:r w:rsidR="006A0A49" w:rsidRPr="002F46F3">
        <w:rPr>
          <w:b/>
          <w:i/>
          <w:lang w:val="en-GB"/>
        </w:rPr>
        <w:t xml:space="preserve"> </w:t>
      </w:r>
      <w:r w:rsidR="006A0A49">
        <w:rPr>
          <w:b/>
          <w:i/>
          <w:lang w:val="en-GB"/>
        </w:rPr>
        <w:t>are</w:t>
      </w:r>
      <w:r w:rsidR="006A0A49" w:rsidRPr="002F46F3">
        <w:rPr>
          <w:b/>
          <w:i/>
          <w:lang w:val="en-GB"/>
        </w:rPr>
        <w:t xml:space="preserve"> not enough in FR2 because of Rx beam sweeping.</w:t>
      </w:r>
      <w:r w:rsidRPr="00E01B65">
        <w:rPr>
          <w:b/>
          <w:i/>
          <w:lang w:val="en-GB"/>
        </w:rPr>
        <w:fldChar w:fldCharType="end"/>
      </w:r>
    </w:p>
    <w:p w14:paraId="365553BB" w14:textId="65206AD9" w:rsidR="004E4F33" w:rsidRPr="00E01B65" w:rsidRDefault="004E4F33" w:rsidP="008E2343">
      <w:pPr>
        <w:jc w:val="both"/>
        <w:rPr>
          <w:b/>
          <w:i/>
          <w:lang w:val="en-GB"/>
        </w:rPr>
      </w:pPr>
      <w:r w:rsidRPr="00E01B65">
        <w:rPr>
          <w:b/>
          <w:i/>
          <w:lang w:val="en-GB"/>
        </w:rPr>
        <w:fldChar w:fldCharType="begin"/>
      </w:r>
      <w:r w:rsidRPr="00E01B65">
        <w:rPr>
          <w:b/>
          <w:i/>
          <w:lang w:val="en-GB"/>
        </w:rPr>
        <w:instrText xml:space="preserve"> REF _Ref510451181 \h  \* MERGEFORMAT </w:instrText>
      </w:r>
      <w:r w:rsidRPr="00E01B65">
        <w:rPr>
          <w:b/>
          <w:i/>
          <w:lang w:val="en-GB"/>
        </w:rPr>
      </w:r>
      <w:r w:rsidRPr="00E01B65">
        <w:rPr>
          <w:b/>
          <w:i/>
          <w:lang w:val="en-GB"/>
        </w:rPr>
        <w:fldChar w:fldCharType="separate"/>
      </w:r>
      <w:r w:rsidR="006A0A49" w:rsidRPr="00E01B65">
        <w:rPr>
          <w:b/>
          <w:i/>
        </w:rPr>
        <w:t xml:space="preserve">Observation </w:t>
      </w:r>
      <w:r w:rsidR="006A0A49" w:rsidRPr="00E01B65">
        <w:rPr>
          <w:b/>
          <w:i/>
          <w:noProof/>
        </w:rPr>
        <w:t>8</w:t>
      </w:r>
      <w:r w:rsidR="006A0A49">
        <w:rPr>
          <w:b/>
          <w:i/>
          <w:lang w:val="en-GB"/>
        </w:rPr>
        <w:t xml:space="preserve">: </w:t>
      </w:r>
      <w:r w:rsidR="006A0A49">
        <w:rPr>
          <w:b/>
          <w:i/>
        </w:rPr>
        <w:t>T</w:t>
      </w:r>
      <w:r w:rsidR="006A0A49" w:rsidRPr="00E01B65">
        <w:rPr>
          <w:b/>
          <w:i/>
        </w:rPr>
        <w:t>he</w:t>
      </w:r>
      <w:r w:rsidR="006A0A49">
        <w:rPr>
          <w:b/>
          <w:i/>
          <w:lang w:val="en-GB"/>
        </w:rPr>
        <w:t xml:space="preserve"> idle state measurement requirement in FR2 should be significantly enlarged because of Rx beam sweeping.</w:t>
      </w:r>
      <w:r w:rsidRPr="00E01B65">
        <w:rPr>
          <w:b/>
          <w:i/>
          <w:lang w:val="en-GB"/>
        </w:rPr>
        <w:fldChar w:fldCharType="end"/>
      </w:r>
    </w:p>
    <w:p w14:paraId="3DE9C7B7" w14:textId="2475DADC" w:rsidR="004E4F33" w:rsidRPr="00E01B65" w:rsidRDefault="004E4F33" w:rsidP="008E2343">
      <w:pPr>
        <w:jc w:val="both"/>
        <w:rPr>
          <w:b/>
          <w:i/>
          <w:lang w:val="en-GB"/>
        </w:rPr>
      </w:pPr>
      <w:r w:rsidRPr="00E01B65">
        <w:rPr>
          <w:b/>
          <w:i/>
          <w:lang w:val="en-GB"/>
        </w:rPr>
        <w:fldChar w:fldCharType="begin"/>
      </w:r>
      <w:r w:rsidRPr="00E01B65">
        <w:rPr>
          <w:b/>
          <w:i/>
          <w:lang w:val="en-GB"/>
        </w:rPr>
        <w:instrText xml:space="preserve"> REF _Ref510451228 \h  \* MERGEFORMAT </w:instrText>
      </w:r>
      <w:r w:rsidRPr="00E01B65">
        <w:rPr>
          <w:b/>
          <w:i/>
          <w:lang w:val="en-GB"/>
        </w:rPr>
      </w:r>
      <w:r w:rsidRPr="00E01B65">
        <w:rPr>
          <w:b/>
          <w:i/>
          <w:lang w:val="en-GB"/>
        </w:rPr>
        <w:fldChar w:fldCharType="separate"/>
      </w:r>
      <w:r w:rsidR="006A0A49" w:rsidRPr="00E01B65">
        <w:rPr>
          <w:b/>
          <w:i/>
        </w:rPr>
        <w:t xml:space="preserve">Proposal </w:t>
      </w:r>
      <w:r w:rsidR="006A0A49" w:rsidRPr="00E01B65">
        <w:rPr>
          <w:b/>
          <w:i/>
          <w:noProof/>
        </w:rPr>
        <w:t>1</w:t>
      </w:r>
      <w:r w:rsidR="006A0A49" w:rsidRPr="00C52864">
        <w:rPr>
          <w:b/>
          <w:i/>
          <w:lang w:val="en-GB"/>
        </w:rPr>
        <w:t xml:space="preserve">: RAN4 </w:t>
      </w:r>
      <w:r w:rsidR="006A0A49">
        <w:rPr>
          <w:b/>
          <w:i/>
          <w:lang w:val="en-GB"/>
        </w:rPr>
        <w:t>to send</w:t>
      </w:r>
      <w:r w:rsidR="006A0A49" w:rsidRPr="00C52864">
        <w:rPr>
          <w:b/>
          <w:i/>
          <w:lang w:val="en-GB"/>
        </w:rPr>
        <w:t xml:space="preserve"> a LS to RAN1/2 </w:t>
      </w:r>
      <w:r w:rsidR="006A0A49">
        <w:rPr>
          <w:b/>
          <w:i/>
          <w:lang w:val="en-GB"/>
        </w:rPr>
        <w:t>on the expected performance degradation when</w:t>
      </w:r>
      <w:r w:rsidR="006A0A49" w:rsidRPr="00C52864">
        <w:rPr>
          <w:b/>
          <w:i/>
          <w:lang w:val="en-GB"/>
        </w:rPr>
        <w:t xml:space="preserve"> SSB </w:t>
      </w:r>
      <w:r w:rsidR="006A0A49">
        <w:rPr>
          <w:b/>
          <w:i/>
          <w:lang w:val="en-GB"/>
        </w:rPr>
        <w:t xml:space="preserve">is </w:t>
      </w:r>
      <w:r w:rsidR="006A0A49" w:rsidRPr="00C52864">
        <w:rPr>
          <w:b/>
          <w:i/>
          <w:lang w:val="en-GB"/>
        </w:rPr>
        <w:t>FDMed with PO</w:t>
      </w:r>
      <w:r w:rsidR="006A0A49">
        <w:rPr>
          <w:b/>
          <w:i/>
          <w:lang w:val="en-GB"/>
        </w:rPr>
        <w:t xml:space="preserve"> and suggest limited </w:t>
      </w:r>
      <w:r w:rsidR="006A0A49" w:rsidRPr="00D169CF">
        <w:rPr>
          <w:b/>
          <w:i/>
          <w:lang w:val="en-GB"/>
        </w:rPr>
        <w:t xml:space="preserve">time separation </w:t>
      </w:r>
      <w:r w:rsidR="006A0A49">
        <w:rPr>
          <w:b/>
          <w:i/>
          <w:lang w:val="en-GB"/>
        </w:rPr>
        <w:t xml:space="preserve">between </w:t>
      </w:r>
      <w:r w:rsidR="006A0A49" w:rsidRPr="00C52864">
        <w:rPr>
          <w:b/>
          <w:i/>
          <w:lang w:val="en-GB"/>
        </w:rPr>
        <w:t xml:space="preserve">SSB </w:t>
      </w:r>
      <w:r w:rsidR="006A0A49">
        <w:rPr>
          <w:b/>
          <w:i/>
          <w:lang w:val="en-GB"/>
        </w:rPr>
        <w:t>and</w:t>
      </w:r>
      <w:r w:rsidR="006A0A49" w:rsidRPr="00C52864">
        <w:rPr>
          <w:b/>
          <w:i/>
          <w:lang w:val="en-GB"/>
        </w:rPr>
        <w:t xml:space="preserve"> PO</w:t>
      </w:r>
      <w:r w:rsidR="006A0A49">
        <w:rPr>
          <w:b/>
          <w:i/>
          <w:lang w:val="en-GB"/>
        </w:rPr>
        <w:t xml:space="preserve"> in TDM case.</w:t>
      </w:r>
      <w:r w:rsidRPr="00E01B65">
        <w:rPr>
          <w:b/>
          <w:i/>
          <w:lang w:val="en-GB"/>
        </w:rPr>
        <w:fldChar w:fldCharType="end"/>
      </w:r>
    </w:p>
    <w:p w14:paraId="1EE79BDD" w14:textId="5C118024" w:rsidR="004E4F33" w:rsidRPr="00E01B65" w:rsidRDefault="004E4F33" w:rsidP="008E2343">
      <w:pPr>
        <w:jc w:val="both"/>
        <w:rPr>
          <w:b/>
          <w:i/>
          <w:lang w:val="en-GB"/>
        </w:rPr>
      </w:pPr>
      <w:r w:rsidRPr="00E01B65">
        <w:rPr>
          <w:b/>
          <w:i/>
          <w:lang w:val="en-GB"/>
        </w:rPr>
        <w:fldChar w:fldCharType="begin"/>
      </w:r>
      <w:r w:rsidRPr="00E01B65">
        <w:rPr>
          <w:b/>
          <w:i/>
          <w:lang w:val="en-GB"/>
        </w:rPr>
        <w:instrText xml:space="preserve"> REF _Ref510451230 \h  \* MERGEFORMAT </w:instrText>
      </w:r>
      <w:r w:rsidRPr="00E01B65">
        <w:rPr>
          <w:b/>
          <w:i/>
          <w:lang w:val="en-GB"/>
        </w:rPr>
      </w:r>
      <w:r w:rsidRPr="00E01B65">
        <w:rPr>
          <w:b/>
          <w:i/>
          <w:lang w:val="en-GB"/>
        </w:rPr>
        <w:fldChar w:fldCharType="separate"/>
      </w:r>
      <w:r w:rsidR="006A0A49" w:rsidRPr="00E01B65">
        <w:rPr>
          <w:b/>
          <w:i/>
        </w:rPr>
        <w:t xml:space="preserve">Proposal </w:t>
      </w:r>
      <w:r w:rsidR="006A0A49" w:rsidRPr="00E01B65">
        <w:rPr>
          <w:b/>
          <w:i/>
          <w:noProof/>
        </w:rPr>
        <w:t>2</w:t>
      </w:r>
      <w:r w:rsidR="006A0A49" w:rsidRPr="002141D8">
        <w:rPr>
          <w:b/>
          <w:i/>
          <w:lang w:val="en-GB"/>
        </w:rPr>
        <w:t xml:space="preserve">: </w:t>
      </w:r>
      <w:r w:rsidR="006A0A49">
        <w:rPr>
          <w:b/>
          <w:i/>
          <w:lang w:val="en-GB"/>
        </w:rPr>
        <w:t>RAN4 should prioritize the finalization of FR1 requirement in idle state over FR2 requirement</w:t>
      </w:r>
      <w:r w:rsidR="006A0A49" w:rsidRPr="008D6E96">
        <w:rPr>
          <w:b/>
          <w:i/>
          <w:lang w:val="en-GB"/>
        </w:rPr>
        <w:t>.</w:t>
      </w:r>
      <w:r w:rsidRPr="00E01B65">
        <w:rPr>
          <w:b/>
          <w:i/>
          <w:lang w:val="en-GB"/>
        </w:rPr>
        <w:fldChar w:fldCharType="end"/>
      </w:r>
    </w:p>
    <w:p w14:paraId="3897E30A" w14:textId="45D95A3A" w:rsidR="009E0411" w:rsidRPr="00E01B65" w:rsidRDefault="004E4F33" w:rsidP="009E0411">
      <w:pPr>
        <w:jc w:val="both"/>
        <w:rPr>
          <w:b/>
          <w:i/>
          <w:lang w:val="en-GB"/>
        </w:rPr>
      </w:pPr>
      <w:r w:rsidRPr="00E01B65">
        <w:rPr>
          <w:b/>
          <w:i/>
          <w:lang w:val="en-GB"/>
        </w:rPr>
        <w:fldChar w:fldCharType="begin"/>
      </w:r>
      <w:r w:rsidRPr="00E01B65">
        <w:rPr>
          <w:b/>
          <w:i/>
          <w:lang w:val="en-GB"/>
        </w:rPr>
        <w:instrText xml:space="preserve"> REF _Ref510451233 \h  \* MERGEFORMAT </w:instrText>
      </w:r>
      <w:r w:rsidRPr="00E01B65">
        <w:rPr>
          <w:b/>
          <w:i/>
          <w:lang w:val="en-GB"/>
        </w:rPr>
      </w:r>
      <w:r w:rsidRPr="00E01B65">
        <w:rPr>
          <w:b/>
          <w:i/>
          <w:lang w:val="en-GB"/>
        </w:rPr>
        <w:fldChar w:fldCharType="separate"/>
      </w:r>
      <w:r w:rsidR="006A0A49" w:rsidRPr="00E01B65">
        <w:rPr>
          <w:b/>
          <w:i/>
        </w:rPr>
        <w:t xml:space="preserve">Proposal </w:t>
      </w:r>
      <w:r w:rsidR="006A0A49" w:rsidRPr="00E01B65">
        <w:rPr>
          <w:b/>
          <w:i/>
          <w:noProof/>
        </w:rPr>
        <w:t>3</w:t>
      </w:r>
      <w:r w:rsidR="006A0A49" w:rsidRPr="002141D8">
        <w:rPr>
          <w:b/>
          <w:i/>
          <w:lang w:val="en-GB"/>
        </w:rPr>
        <w:t>:</w:t>
      </w:r>
      <w:r w:rsidR="006A0A49">
        <w:rPr>
          <w:b/>
          <w:i/>
          <w:lang w:val="en-GB"/>
        </w:rPr>
        <w:t xml:space="preserve"> The intra-frequency and inter-frequency measurements requirement in LTE idle state could be reused in NR FR1.</w:t>
      </w:r>
      <w:r w:rsidRPr="00E01B65">
        <w:rPr>
          <w:b/>
          <w:i/>
          <w:lang w:val="en-GB"/>
        </w:rPr>
        <w:fldChar w:fldCharType="end"/>
      </w:r>
    </w:p>
    <w:p w14:paraId="35EDBE6A" w14:textId="77777777" w:rsidR="009E0411" w:rsidRPr="00A712B6" w:rsidRDefault="009E0411" w:rsidP="009E0411">
      <w:pPr>
        <w:jc w:val="center"/>
        <w:rPr>
          <w:b/>
          <w:i/>
          <w:lang w:val="en-GB"/>
        </w:rPr>
      </w:pPr>
      <w:r w:rsidRPr="00A712B6">
        <w:rPr>
          <w:b/>
          <w:i/>
          <w:lang w:val="en-GB"/>
        </w:rPr>
        <w:t>Table 1: T</w:t>
      </w:r>
      <w:r w:rsidRPr="00A712B6">
        <w:rPr>
          <w:b/>
          <w:i/>
          <w:vertAlign w:val="subscript"/>
          <w:lang w:val="en-GB"/>
        </w:rPr>
        <w:t>detect,EUTRAN_Intra</w:t>
      </w:r>
      <w:r w:rsidRPr="00A712B6">
        <w:rPr>
          <w:b/>
          <w:i/>
          <w:lang w:val="en-GB"/>
        </w:rPr>
        <w:t>, T</w:t>
      </w:r>
      <w:r w:rsidRPr="00A712B6">
        <w:rPr>
          <w:b/>
          <w:i/>
          <w:vertAlign w:val="subscript"/>
          <w:lang w:val="en-GB"/>
        </w:rPr>
        <w:t>measure,EUTRAN_Intra</w:t>
      </w:r>
      <w:r w:rsidRPr="00A712B6">
        <w:rPr>
          <w:b/>
          <w:i/>
          <w:lang w:val="en-GB"/>
        </w:rPr>
        <w:t xml:space="preserve"> and T</w:t>
      </w:r>
      <w:r w:rsidRPr="00A712B6">
        <w:rPr>
          <w:b/>
          <w:i/>
          <w:vertAlign w:val="subscript"/>
          <w:lang w:val="en-GB"/>
        </w:rPr>
        <w:t>evaluate, E-UTRAN_intra</w:t>
      </w:r>
      <w:r w:rsidRPr="00A712B6">
        <w:rPr>
          <w:b/>
          <w:i/>
          <w:lang w:val="en-GB"/>
        </w:rPr>
        <w:t xml:space="preserve"> (Frequency Range FR1)</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2"/>
        <w:gridCol w:w="1597"/>
        <w:gridCol w:w="1701"/>
        <w:gridCol w:w="1984"/>
      </w:tblGrid>
      <w:tr w:rsidR="009E0411" w:rsidRPr="00A712B6" w14:paraId="05C2CED7" w14:textId="77777777" w:rsidTr="009718E9">
        <w:trPr>
          <w:cantSplit/>
          <w:jc w:val="center"/>
        </w:trPr>
        <w:tc>
          <w:tcPr>
            <w:tcW w:w="857" w:type="pct"/>
          </w:tcPr>
          <w:p w14:paraId="7CAEC2CB" w14:textId="77777777" w:rsidR="009E0411" w:rsidRPr="00A712B6" w:rsidRDefault="009E0411" w:rsidP="009718E9">
            <w:pPr>
              <w:pStyle w:val="TAH"/>
              <w:rPr>
                <w:rFonts w:asciiTheme="minorHAnsi" w:hAnsiTheme="minorHAnsi"/>
                <w:i/>
                <w:sz w:val="22"/>
                <w:szCs w:val="22"/>
                <w:lang w:eastAsia="zh-CN"/>
              </w:rPr>
            </w:pPr>
            <w:r w:rsidRPr="00A712B6">
              <w:rPr>
                <w:rFonts w:asciiTheme="minorHAnsi" w:hAnsiTheme="minorHAnsi"/>
                <w:i/>
                <w:sz w:val="22"/>
                <w:szCs w:val="22"/>
                <w:lang w:eastAsia="zh-CN"/>
              </w:rPr>
              <w:t>DRX cycle length [s]</w:t>
            </w:r>
          </w:p>
        </w:tc>
        <w:tc>
          <w:tcPr>
            <w:tcW w:w="1253" w:type="pct"/>
          </w:tcPr>
          <w:p w14:paraId="5773E13A" w14:textId="77777777" w:rsidR="009E0411" w:rsidRPr="00A712B6" w:rsidRDefault="009E0411" w:rsidP="009718E9">
            <w:pPr>
              <w:pStyle w:val="TAH"/>
              <w:rPr>
                <w:rFonts w:asciiTheme="minorHAnsi" w:hAnsiTheme="minorHAnsi"/>
                <w:i/>
                <w:sz w:val="22"/>
                <w:szCs w:val="22"/>
                <w:lang w:eastAsia="zh-CN"/>
              </w:rPr>
            </w:pPr>
            <w:r w:rsidRPr="00A712B6">
              <w:rPr>
                <w:rFonts w:asciiTheme="minorHAnsi" w:hAnsiTheme="minorHAnsi"/>
                <w:i/>
                <w:sz w:val="22"/>
                <w:szCs w:val="22"/>
                <w:lang w:eastAsia="zh-CN"/>
              </w:rPr>
              <w:t>T</w:t>
            </w:r>
            <w:r w:rsidRPr="00A712B6">
              <w:rPr>
                <w:rFonts w:asciiTheme="minorHAnsi" w:hAnsiTheme="minorHAnsi"/>
                <w:i/>
                <w:sz w:val="22"/>
                <w:szCs w:val="22"/>
                <w:vertAlign w:val="subscript"/>
                <w:lang w:eastAsia="zh-CN"/>
              </w:rPr>
              <w:t>detect,NR_Intra</w:t>
            </w:r>
            <w:r w:rsidRPr="00A712B6">
              <w:rPr>
                <w:rFonts w:asciiTheme="minorHAnsi" w:hAnsiTheme="minorHAnsi"/>
                <w:i/>
                <w:sz w:val="22"/>
                <w:szCs w:val="22"/>
                <w:lang w:eastAsia="zh-CN"/>
              </w:rPr>
              <w:t xml:space="preserve"> [s] (number of DRX cycles)</w:t>
            </w:r>
          </w:p>
        </w:tc>
        <w:tc>
          <w:tcPr>
            <w:tcW w:w="1334" w:type="pct"/>
          </w:tcPr>
          <w:p w14:paraId="1394551A" w14:textId="77777777" w:rsidR="009E0411" w:rsidRPr="00A712B6" w:rsidRDefault="009E0411" w:rsidP="009718E9">
            <w:pPr>
              <w:pStyle w:val="TAH"/>
              <w:rPr>
                <w:rFonts w:asciiTheme="minorHAnsi" w:hAnsiTheme="minorHAnsi"/>
                <w:i/>
                <w:sz w:val="22"/>
                <w:szCs w:val="22"/>
                <w:lang w:eastAsia="zh-CN"/>
              </w:rPr>
            </w:pPr>
            <w:r w:rsidRPr="00A712B6">
              <w:rPr>
                <w:rFonts w:asciiTheme="minorHAnsi" w:hAnsiTheme="minorHAnsi"/>
                <w:i/>
                <w:sz w:val="22"/>
                <w:szCs w:val="22"/>
                <w:lang w:eastAsia="zh-CN"/>
              </w:rPr>
              <w:t>T</w:t>
            </w:r>
            <w:r w:rsidRPr="00A712B6">
              <w:rPr>
                <w:rFonts w:asciiTheme="minorHAnsi" w:hAnsiTheme="minorHAnsi"/>
                <w:i/>
                <w:sz w:val="22"/>
                <w:szCs w:val="22"/>
                <w:vertAlign w:val="subscript"/>
                <w:lang w:eastAsia="zh-CN"/>
              </w:rPr>
              <w:t>measure,NR_Intra</w:t>
            </w:r>
            <w:r w:rsidRPr="00A712B6">
              <w:rPr>
                <w:rFonts w:asciiTheme="minorHAnsi" w:hAnsiTheme="minorHAnsi"/>
                <w:i/>
                <w:sz w:val="22"/>
                <w:szCs w:val="22"/>
                <w:lang w:eastAsia="zh-CN"/>
              </w:rPr>
              <w:t xml:space="preserve"> [s] (number of DRX cycles)</w:t>
            </w:r>
          </w:p>
        </w:tc>
        <w:tc>
          <w:tcPr>
            <w:tcW w:w="1556" w:type="pct"/>
          </w:tcPr>
          <w:p w14:paraId="3C91708E" w14:textId="77777777" w:rsidR="009E0411" w:rsidRPr="00A712B6" w:rsidRDefault="009E0411" w:rsidP="009718E9">
            <w:pPr>
              <w:pStyle w:val="TAH"/>
              <w:rPr>
                <w:rFonts w:asciiTheme="minorHAnsi" w:hAnsiTheme="minorHAnsi"/>
                <w:i/>
                <w:sz w:val="22"/>
                <w:szCs w:val="22"/>
                <w:lang w:eastAsia="zh-CN"/>
              </w:rPr>
            </w:pPr>
            <w:r w:rsidRPr="00A712B6">
              <w:rPr>
                <w:rFonts w:asciiTheme="minorHAnsi" w:hAnsiTheme="minorHAnsi"/>
                <w:i/>
                <w:sz w:val="22"/>
                <w:szCs w:val="22"/>
                <w:lang w:eastAsia="zh-CN"/>
              </w:rPr>
              <w:t>T</w:t>
            </w:r>
            <w:r w:rsidRPr="00A712B6">
              <w:rPr>
                <w:rFonts w:asciiTheme="minorHAnsi" w:hAnsiTheme="minorHAnsi"/>
                <w:i/>
                <w:sz w:val="22"/>
                <w:szCs w:val="22"/>
                <w:vertAlign w:val="subscript"/>
                <w:lang w:eastAsia="zh-CN"/>
              </w:rPr>
              <w:t>evaluate,NR_intra</w:t>
            </w:r>
          </w:p>
          <w:p w14:paraId="3297D493" w14:textId="77777777" w:rsidR="009E0411" w:rsidRPr="00A712B6" w:rsidRDefault="009E0411" w:rsidP="009718E9">
            <w:pPr>
              <w:pStyle w:val="TAH"/>
              <w:rPr>
                <w:rFonts w:asciiTheme="minorHAnsi" w:hAnsiTheme="minorHAnsi"/>
                <w:i/>
                <w:sz w:val="22"/>
                <w:szCs w:val="22"/>
                <w:lang w:eastAsia="zh-CN"/>
              </w:rPr>
            </w:pPr>
            <w:r w:rsidRPr="00A712B6">
              <w:rPr>
                <w:rFonts w:asciiTheme="minorHAnsi" w:hAnsiTheme="minorHAnsi"/>
                <w:i/>
                <w:sz w:val="22"/>
                <w:szCs w:val="22"/>
                <w:lang w:eastAsia="zh-CN"/>
              </w:rPr>
              <w:t>[s] (number of DRX cycles)</w:t>
            </w:r>
          </w:p>
        </w:tc>
      </w:tr>
      <w:tr w:rsidR="009E0411" w:rsidRPr="00A712B6" w14:paraId="51D79260" w14:textId="77777777" w:rsidTr="009718E9">
        <w:trPr>
          <w:cantSplit/>
          <w:jc w:val="center"/>
        </w:trPr>
        <w:tc>
          <w:tcPr>
            <w:tcW w:w="857" w:type="pct"/>
          </w:tcPr>
          <w:p w14:paraId="1D85D3DE"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0.32</w:t>
            </w:r>
          </w:p>
        </w:tc>
        <w:tc>
          <w:tcPr>
            <w:tcW w:w="1253" w:type="pct"/>
          </w:tcPr>
          <w:p w14:paraId="321DA33F"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11.52 (36)</w:t>
            </w:r>
          </w:p>
        </w:tc>
        <w:tc>
          <w:tcPr>
            <w:tcW w:w="1334" w:type="pct"/>
          </w:tcPr>
          <w:p w14:paraId="360C792F"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1.28 (4)</w:t>
            </w:r>
          </w:p>
        </w:tc>
        <w:tc>
          <w:tcPr>
            <w:tcW w:w="1556" w:type="pct"/>
          </w:tcPr>
          <w:p w14:paraId="1791DCFD"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5.12 (16)</w:t>
            </w:r>
          </w:p>
        </w:tc>
      </w:tr>
      <w:tr w:rsidR="009E0411" w:rsidRPr="00A712B6" w14:paraId="5F04366E" w14:textId="77777777" w:rsidTr="009718E9">
        <w:trPr>
          <w:cantSplit/>
          <w:jc w:val="center"/>
        </w:trPr>
        <w:tc>
          <w:tcPr>
            <w:tcW w:w="857" w:type="pct"/>
          </w:tcPr>
          <w:p w14:paraId="56175D1E"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0.64</w:t>
            </w:r>
          </w:p>
        </w:tc>
        <w:tc>
          <w:tcPr>
            <w:tcW w:w="1253" w:type="pct"/>
          </w:tcPr>
          <w:p w14:paraId="595C257C"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17.92 (28)</w:t>
            </w:r>
          </w:p>
        </w:tc>
        <w:tc>
          <w:tcPr>
            <w:tcW w:w="1334" w:type="pct"/>
          </w:tcPr>
          <w:p w14:paraId="3F16DADE"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1.28 (2)</w:t>
            </w:r>
          </w:p>
        </w:tc>
        <w:tc>
          <w:tcPr>
            <w:tcW w:w="1556" w:type="pct"/>
          </w:tcPr>
          <w:p w14:paraId="6AD741CD"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5.12 (8)</w:t>
            </w:r>
          </w:p>
        </w:tc>
      </w:tr>
      <w:tr w:rsidR="009E0411" w:rsidRPr="00A712B6" w14:paraId="4A8F04EB" w14:textId="77777777" w:rsidTr="009718E9">
        <w:trPr>
          <w:cantSplit/>
          <w:jc w:val="center"/>
        </w:trPr>
        <w:tc>
          <w:tcPr>
            <w:tcW w:w="857" w:type="pct"/>
          </w:tcPr>
          <w:p w14:paraId="3FA8F599"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1.28</w:t>
            </w:r>
          </w:p>
        </w:tc>
        <w:tc>
          <w:tcPr>
            <w:tcW w:w="1253" w:type="pct"/>
          </w:tcPr>
          <w:p w14:paraId="4FE2CE0A"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32(25)</w:t>
            </w:r>
          </w:p>
        </w:tc>
        <w:tc>
          <w:tcPr>
            <w:tcW w:w="1334" w:type="pct"/>
          </w:tcPr>
          <w:p w14:paraId="4B073F35"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1.28 (1)</w:t>
            </w:r>
          </w:p>
        </w:tc>
        <w:tc>
          <w:tcPr>
            <w:tcW w:w="1556" w:type="pct"/>
          </w:tcPr>
          <w:p w14:paraId="7010AB78"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6.4 (5)</w:t>
            </w:r>
          </w:p>
        </w:tc>
      </w:tr>
      <w:tr w:rsidR="009E0411" w:rsidRPr="00A712B6" w14:paraId="4CB6EE55" w14:textId="77777777" w:rsidTr="009718E9">
        <w:trPr>
          <w:cantSplit/>
          <w:jc w:val="center"/>
        </w:trPr>
        <w:tc>
          <w:tcPr>
            <w:tcW w:w="857" w:type="pct"/>
          </w:tcPr>
          <w:p w14:paraId="6BBC7B9E"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2.56</w:t>
            </w:r>
          </w:p>
        </w:tc>
        <w:tc>
          <w:tcPr>
            <w:tcW w:w="1253" w:type="pct"/>
          </w:tcPr>
          <w:p w14:paraId="38DF4AD8"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58.88 (23)</w:t>
            </w:r>
          </w:p>
        </w:tc>
        <w:tc>
          <w:tcPr>
            <w:tcW w:w="1334" w:type="pct"/>
          </w:tcPr>
          <w:p w14:paraId="6947106A"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2.56 (1)</w:t>
            </w:r>
          </w:p>
        </w:tc>
        <w:tc>
          <w:tcPr>
            <w:tcW w:w="1556" w:type="pct"/>
          </w:tcPr>
          <w:p w14:paraId="664DAB71"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7.68 (3)</w:t>
            </w:r>
          </w:p>
        </w:tc>
      </w:tr>
    </w:tbl>
    <w:p w14:paraId="20E21C61" w14:textId="77777777" w:rsidR="009E0411" w:rsidRDefault="009E0411" w:rsidP="009E0411">
      <w:pPr>
        <w:jc w:val="both"/>
        <w:rPr>
          <w:b/>
          <w:i/>
          <w:lang w:val="en-GB"/>
        </w:rPr>
      </w:pPr>
    </w:p>
    <w:p w14:paraId="1D67857D" w14:textId="77777777" w:rsidR="009E0411" w:rsidRDefault="009E0411" w:rsidP="009E0411">
      <w:pPr>
        <w:jc w:val="center"/>
        <w:rPr>
          <w:b/>
          <w:i/>
          <w:lang w:val="en-GB"/>
        </w:rPr>
      </w:pPr>
      <w:r w:rsidRPr="00A712B6">
        <w:rPr>
          <w:b/>
          <w:i/>
          <w:lang w:val="en-GB"/>
        </w:rPr>
        <w:t xml:space="preserve">Table </w:t>
      </w:r>
      <w:r>
        <w:rPr>
          <w:b/>
          <w:i/>
          <w:lang w:val="en-GB"/>
        </w:rPr>
        <w:t>2</w:t>
      </w:r>
      <w:r w:rsidRPr="00A712B6">
        <w:rPr>
          <w:b/>
          <w:i/>
          <w:lang w:val="en-GB"/>
        </w:rPr>
        <w:t>: T</w:t>
      </w:r>
      <w:r w:rsidRPr="00A712B6">
        <w:rPr>
          <w:b/>
          <w:i/>
          <w:vertAlign w:val="subscript"/>
          <w:lang w:val="en-GB"/>
        </w:rPr>
        <w:t>detect,EUTRAN_Int</w:t>
      </w:r>
      <w:r>
        <w:rPr>
          <w:b/>
          <w:i/>
          <w:vertAlign w:val="subscript"/>
          <w:lang w:val="en-GB"/>
        </w:rPr>
        <w:t>er</w:t>
      </w:r>
      <w:r w:rsidRPr="00A712B6">
        <w:rPr>
          <w:b/>
          <w:i/>
          <w:lang w:val="en-GB"/>
        </w:rPr>
        <w:t>, T</w:t>
      </w:r>
      <w:r w:rsidRPr="00A712B6">
        <w:rPr>
          <w:b/>
          <w:i/>
          <w:vertAlign w:val="subscript"/>
          <w:lang w:val="en-GB"/>
        </w:rPr>
        <w:t>measure,EUTRAN_Int</w:t>
      </w:r>
      <w:r>
        <w:rPr>
          <w:b/>
          <w:i/>
          <w:vertAlign w:val="subscript"/>
          <w:lang w:val="en-GB"/>
        </w:rPr>
        <w:t>er</w:t>
      </w:r>
      <w:r w:rsidRPr="00A712B6">
        <w:rPr>
          <w:b/>
          <w:i/>
          <w:lang w:val="en-GB"/>
        </w:rPr>
        <w:t xml:space="preserve"> and T</w:t>
      </w:r>
      <w:r w:rsidRPr="00A712B6">
        <w:rPr>
          <w:b/>
          <w:i/>
          <w:vertAlign w:val="subscript"/>
          <w:lang w:val="en-GB"/>
        </w:rPr>
        <w:t>evaluate, E-UTRAN_int</w:t>
      </w:r>
      <w:r>
        <w:rPr>
          <w:b/>
          <w:i/>
          <w:vertAlign w:val="subscript"/>
          <w:lang w:val="en-GB"/>
        </w:rPr>
        <w:t>er</w:t>
      </w:r>
      <w:r w:rsidRPr="00A712B6">
        <w:rPr>
          <w:b/>
          <w:i/>
          <w:lang w:val="en-GB"/>
        </w:rPr>
        <w:t xml:space="preserve"> (Frequency Range FR1)</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2"/>
        <w:gridCol w:w="1597"/>
        <w:gridCol w:w="1701"/>
        <w:gridCol w:w="1984"/>
      </w:tblGrid>
      <w:tr w:rsidR="009E0411" w:rsidRPr="00A712B6" w14:paraId="6A342D6D" w14:textId="77777777" w:rsidTr="009718E9">
        <w:trPr>
          <w:cantSplit/>
          <w:jc w:val="center"/>
        </w:trPr>
        <w:tc>
          <w:tcPr>
            <w:tcW w:w="857" w:type="pct"/>
          </w:tcPr>
          <w:p w14:paraId="2778D47E" w14:textId="77777777" w:rsidR="009E0411" w:rsidRPr="00A712B6" w:rsidRDefault="009E0411" w:rsidP="009718E9">
            <w:pPr>
              <w:pStyle w:val="TAH"/>
              <w:rPr>
                <w:rFonts w:asciiTheme="minorHAnsi" w:hAnsiTheme="minorHAnsi"/>
                <w:i/>
                <w:sz w:val="22"/>
                <w:szCs w:val="22"/>
                <w:lang w:eastAsia="zh-CN"/>
              </w:rPr>
            </w:pPr>
            <w:r w:rsidRPr="00A712B6">
              <w:rPr>
                <w:rFonts w:asciiTheme="minorHAnsi" w:hAnsiTheme="minorHAnsi"/>
                <w:i/>
                <w:sz w:val="22"/>
                <w:szCs w:val="22"/>
                <w:lang w:eastAsia="zh-CN"/>
              </w:rPr>
              <w:t>DRX cycle length [s]</w:t>
            </w:r>
          </w:p>
        </w:tc>
        <w:tc>
          <w:tcPr>
            <w:tcW w:w="1253" w:type="pct"/>
          </w:tcPr>
          <w:p w14:paraId="617CB592" w14:textId="77777777" w:rsidR="009E0411" w:rsidRPr="00A712B6" w:rsidRDefault="009E0411" w:rsidP="009718E9">
            <w:pPr>
              <w:pStyle w:val="TAH"/>
              <w:rPr>
                <w:rFonts w:asciiTheme="minorHAnsi" w:hAnsiTheme="minorHAnsi"/>
                <w:i/>
                <w:sz w:val="22"/>
                <w:szCs w:val="22"/>
                <w:lang w:eastAsia="zh-CN"/>
              </w:rPr>
            </w:pPr>
            <w:r w:rsidRPr="00A712B6">
              <w:rPr>
                <w:rFonts w:asciiTheme="minorHAnsi" w:hAnsiTheme="minorHAnsi"/>
                <w:i/>
                <w:sz w:val="22"/>
                <w:szCs w:val="22"/>
                <w:lang w:eastAsia="zh-CN"/>
              </w:rPr>
              <w:t>T</w:t>
            </w:r>
            <w:r w:rsidRPr="00A712B6">
              <w:rPr>
                <w:rFonts w:asciiTheme="minorHAnsi" w:hAnsiTheme="minorHAnsi"/>
                <w:i/>
                <w:sz w:val="22"/>
                <w:szCs w:val="22"/>
                <w:vertAlign w:val="subscript"/>
                <w:lang w:eastAsia="zh-CN"/>
              </w:rPr>
              <w:t>detect,NR_In</w:t>
            </w:r>
            <w:r>
              <w:rPr>
                <w:rFonts w:asciiTheme="minorHAnsi" w:hAnsiTheme="minorHAnsi"/>
                <w:i/>
                <w:sz w:val="22"/>
                <w:szCs w:val="22"/>
                <w:vertAlign w:val="subscript"/>
                <w:lang w:eastAsia="zh-CN"/>
              </w:rPr>
              <w:t>ter</w:t>
            </w:r>
            <w:r w:rsidRPr="00A712B6">
              <w:rPr>
                <w:rFonts w:asciiTheme="minorHAnsi" w:hAnsiTheme="minorHAnsi"/>
                <w:i/>
                <w:sz w:val="22"/>
                <w:szCs w:val="22"/>
                <w:lang w:eastAsia="zh-CN"/>
              </w:rPr>
              <w:t xml:space="preserve"> [s] (number of DRX cycles)</w:t>
            </w:r>
          </w:p>
        </w:tc>
        <w:tc>
          <w:tcPr>
            <w:tcW w:w="1334" w:type="pct"/>
          </w:tcPr>
          <w:p w14:paraId="084E8D0A" w14:textId="77777777" w:rsidR="009E0411" w:rsidRPr="00A712B6" w:rsidRDefault="009E0411" w:rsidP="009718E9">
            <w:pPr>
              <w:pStyle w:val="TAH"/>
              <w:rPr>
                <w:rFonts w:asciiTheme="minorHAnsi" w:hAnsiTheme="minorHAnsi"/>
                <w:i/>
                <w:sz w:val="22"/>
                <w:szCs w:val="22"/>
                <w:lang w:eastAsia="zh-CN"/>
              </w:rPr>
            </w:pPr>
            <w:r w:rsidRPr="00A712B6">
              <w:rPr>
                <w:rFonts w:asciiTheme="minorHAnsi" w:hAnsiTheme="minorHAnsi"/>
                <w:i/>
                <w:sz w:val="22"/>
                <w:szCs w:val="22"/>
                <w:lang w:eastAsia="zh-CN"/>
              </w:rPr>
              <w:t>T</w:t>
            </w:r>
            <w:r w:rsidRPr="00A712B6">
              <w:rPr>
                <w:rFonts w:asciiTheme="minorHAnsi" w:hAnsiTheme="minorHAnsi"/>
                <w:i/>
                <w:sz w:val="22"/>
                <w:szCs w:val="22"/>
                <w:vertAlign w:val="subscript"/>
                <w:lang w:eastAsia="zh-CN"/>
              </w:rPr>
              <w:t>measure,NR_Int</w:t>
            </w:r>
            <w:r>
              <w:rPr>
                <w:rFonts w:asciiTheme="minorHAnsi" w:hAnsiTheme="minorHAnsi"/>
                <w:i/>
                <w:sz w:val="22"/>
                <w:szCs w:val="22"/>
                <w:vertAlign w:val="subscript"/>
                <w:lang w:eastAsia="zh-CN"/>
              </w:rPr>
              <w:t>er</w:t>
            </w:r>
            <w:r w:rsidRPr="00A712B6">
              <w:rPr>
                <w:rFonts w:asciiTheme="minorHAnsi" w:hAnsiTheme="minorHAnsi"/>
                <w:i/>
                <w:sz w:val="22"/>
                <w:szCs w:val="22"/>
                <w:lang w:eastAsia="zh-CN"/>
              </w:rPr>
              <w:t xml:space="preserve"> [s] (number of DRX cycles)</w:t>
            </w:r>
          </w:p>
        </w:tc>
        <w:tc>
          <w:tcPr>
            <w:tcW w:w="1556" w:type="pct"/>
          </w:tcPr>
          <w:p w14:paraId="48857ACB" w14:textId="77777777" w:rsidR="009E0411" w:rsidRPr="00A712B6" w:rsidRDefault="009E0411" w:rsidP="009718E9">
            <w:pPr>
              <w:pStyle w:val="TAH"/>
              <w:rPr>
                <w:rFonts w:asciiTheme="minorHAnsi" w:hAnsiTheme="minorHAnsi"/>
                <w:i/>
                <w:sz w:val="22"/>
                <w:szCs w:val="22"/>
                <w:lang w:eastAsia="zh-CN"/>
              </w:rPr>
            </w:pPr>
            <w:r w:rsidRPr="00A712B6">
              <w:rPr>
                <w:rFonts w:asciiTheme="minorHAnsi" w:hAnsiTheme="minorHAnsi"/>
                <w:i/>
                <w:sz w:val="22"/>
                <w:szCs w:val="22"/>
                <w:lang w:eastAsia="zh-CN"/>
              </w:rPr>
              <w:t>T</w:t>
            </w:r>
            <w:r w:rsidRPr="00A712B6">
              <w:rPr>
                <w:rFonts w:asciiTheme="minorHAnsi" w:hAnsiTheme="minorHAnsi"/>
                <w:i/>
                <w:sz w:val="22"/>
                <w:szCs w:val="22"/>
                <w:vertAlign w:val="subscript"/>
                <w:lang w:eastAsia="zh-CN"/>
              </w:rPr>
              <w:t>evaluate,NR_int</w:t>
            </w:r>
            <w:r>
              <w:rPr>
                <w:rFonts w:asciiTheme="minorHAnsi" w:hAnsiTheme="minorHAnsi"/>
                <w:i/>
                <w:sz w:val="22"/>
                <w:szCs w:val="22"/>
                <w:vertAlign w:val="subscript"/>
                <w:lang w:eastAsia="zh-CN"/>
              </w:rPr>
              <w:t>er</w:t>
            </w:r>
          </w:p>
          <w:p w14:paraId="43C4A67F" w14:textId="77777777" w:rsidR="009E0411" w:rsidRPr="00A712B6" w:rsidRDefault="009E0411" w:rsidP="009718E9">
            <w:pPr>
              <w:pStyle w:val="TAH"/>
              <w:rPr>
                <w:rFonts w:asciiTheme="minorHAnsi" w:hAnsiTheme="minorHAnsi"/>
                <w:i/>
                <w:sz w:val="22"/>
                <w:szCs w:val="22"/>
                <w:lang w:eastAsia="zh-CN"/>
              </w:rPr>
            </w:pPr>
            <w:r w:rsidRPr="00A712B6">
              <w:rPr>
                <w:rFonts w:asciiTheme="minorHAnsi" w:hAnsiTheme="minorHAnsi"/>
                <w:i/>
                <w:sz w:val="22"/>
                <w:szCs w:val="22"/>
                <w:lang w:eastAsia="zh-CN"/>
              </w:rPr>
              <w:t>[s] (number of DRX cycles)</w:t>
            </w:r>
          </w:p>
        </w:tc>
      </w:tr>
      <w:tr w:rsidR="009E0411" w:rsidRPr="00A712B6" w14:paraId="69857E85" w14:textId="77777777" w:rsidTr="009718E9">
        <w:trPr>
          <w:cantSplit/>
          <w:jc w:val="center"/>
        </w:trPr>
        <w:tc>
          <w:tcPr>
            <w:tcW w:w="857" w:type="pct"/>
          </w:tcPr>
          <w:p w14:paraId="6EBF9FE3"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0.32</w:t>
            </w:r>
          </w:p>
        </w:tc>
        <w:tc>
          <w:tcPr>
            <w:tcW w:w="1253" w:type="pct"/>
          </w:tcPr>
          <w:p w14:paraId="4865B9E1"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11.52 (36)</w:t>
            </w:r>
          </w:p>
        </w:tc>
        <w:tc>
          <w:tcPr>
            <w:tcW w:w="1334" w:type="pct"/>
          </w:tcPr>
          <w:p w14:paraId="0198D4AB"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1.28 (4)</w:t>
            </w:r>
          </w:p>
        </w:tc>
        <w:tc>
          <w:tcPr>
            <w:tcW w:w="1556" w:type="pct"/>
          </w:tcPr>
          <w:p w14:paraId="5F23551F"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5.12 (16)</w:t>
            </w:r>
          </w:p>
        </w:tc>
      </w:tr>
      <w:tr w:rsidR="009E0411" w:rsidRPr="00A712B6" w14:paraId="3463D88C" w14:textId="77777777" w:rsidTr="009718E9">
        <w:trPr>
          <w:cantSplit/>
          <w:jc w:val="center"/>
        </w:trPr>
        <w:tc>
          <w:tcPr>
            <w:tcW w:w="857" w:type="pct"/>
          </w:tcPr>
          <w:p w14:paraId="4153AE13"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0.64</w:t>
            </w:r>
          </w:p>
        </w:tc>
        <w:tc>
          <w:tcPr>
            <w:tcW w:w="1253" w:type="pct"/>
          </w:tcPr>
          <w:p w14:paraId="4249EF1C"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17.92 (28)</w:t>
            </w:r>
          </w:p>
        </w:tc>
        <w:tc>
          <w:tcPr>
            <w:tcW w:w="1334" w:type="pct"/>
          </w:tcPr>
          <w:p w14:paraId="2966E7B4"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1.28 (2)</w:t>
            </w:r>
          </w:p>
        </w:tc>
        <w:tc>
          <w:tcPr>
            <w:tcW w:w="1556" w:type="pct"/>
          </w:tcPr>
          <w:p w14:paraId="6BD3B8C2"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5.12 (8)</w:t>
            </w:r>
          </w:p>
        </w:tc>
      </w:tr>
      <w:tr w:rsidR="009E0411" w:rsidRPr="00A712B6" w14:paraId="047077FA" w14:textId="77777777" w:rsidTr="009718E9">
        <w:trPr>
          <w:cantSplit/>
          <w:jc w:val="center"/>
        </w:trPr>
        <w:tc>
          <w:tcPr>
            <w:tcW w:w="857" w:type="pct"/>
          </w:tcPr>
          <w:p w14:paraId="75774640"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1.28</w:t>
            </w:r>
          </w:p>
        </w:tc>
        <w:tc>
          <w:tcPr>
            <w:tcW w:w="1253" w:type="pct"/>
          </w:tcPr>
          <w:p w14:paraId="7BCF0BD1"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32(25)</w:t>
            </w:r>
          </w:p>
        </w:tc>
        <w:tc>
          <w:tcPr>
            <w:tcW w:w="1334" w:type="pct"/>
          </w:tcPr>
          <w:p w14:paraId="510559D2"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1.28 (1)</w:t>
            </w:r>
          </w:p>
        </w:tc>
        <w:tc>
          <w:tcPr>
            <w:tcW w:w="1556" w:type="pct"/>
          </w:tcPr>
          <w:p w14:paraId="5553A1BB"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6.4 (5)</w:t>
            </w:r>
          </w:p>
        </w:tc>
      </w:tr>
      <w:tr w:rsidR="009E0411" w:rsidRPr="00A712B6" w14:paraId="7B181F58" w14:textId="77777777" w:rsidTr="009718E9">
        <w:trPr>
          <w:cantSplit/>
          <w:jc w:val="center"/>
        </w:trPr>
        <w:tc>
          <w:tcPr>
            <w:tcW w:w="857" w:type="pct"/>
          </w:tcPr>
          <w:p w14:paraId="69B75AA7"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2.56</w:t>
            </w:r>
          </w:p>
        </w:tc>
        <w:tc>
          <w:tcPr>
            <w:tcW w:w="1253" w:type="pct"/>
          </w:tcPr>
          <w:p w14:paraId="3A1DB8A5"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58.88 (23)</w:t>
            </w:r>
          </w:p>
        </w:tc>
        <w:tc>
          <w:tcPr>
            <w:tcW w:w="1334" w:type="pct"/>
          </w:tcPr>
          <w:p w14:paraId="21417513"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2.56 (1)</w:t>
            </w:r>
          </w:p>
        </w:tc>
        <w:tc>
          <w:tcPr>
            <w:tcW w:w="1556" w:type="pct"/>
          </w:tcPr>
          <w:p w14:paraId="6735194A" w14:textId="77777777" w:rsidR="009E0411" w:rsidRPr="00A712B6" w:rsidRDefault="009E0411" w:rsidP="009718E9">
            <w:pPr>
              <w:pStyle w:val="TAC"/>
              <w:rPr>
                <w:rFonts w:asciiTheme="minorHAnsi" w:hAnsiTheme="minorHAnsi"/>
                <w:b/>
                <w:i/>
                <w:sz w:val="22"/>
                <w:szCs w:val="22"/>
                <w:lang w:eastAsia="zh-CN"/>
              </w:rPr>
            </w:pPr>
            <w:r w:rsidRPr="00A712B6">
              <w:rPr>
                <w:rFonts w:asciiTheme="minorHAnsi" w:hAnsiTheme="minorHAnsi"/>
                <w:b/>
                <w:i/>
                <w:sz w:val="22"/>
                <w:szCs w:val="22"/>
                <w:lang w:eastAsia="zh-CN"/>
              </w:rPr>
              <w:t>7.68 (3)</w:t>
            </w:r>
          </w:p>
        </w:tc>
      </w:tr>
    </w:tbl>
    <w:p w14:paraId="67776FA6" w14:textId="77777777" w:rsidR="009E0411" w:rsidRDefault="009E0411" w:rsidP="009E0411">
      <w:pPr>
        <w:jc w:val="both"/>
        <w:rPr>
          <w:b/>
          <w:i/>
          <w:lang w:val="en-GB"/>
        </w:rPr>
      </w:pP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5DBABFF4" w14:textId="6FA84FBF" w:rsidR="00EA51D3" w:rsidRPr="007D255F" w:rsidRDefault="00EA51D3" w:rsidP="00CC01AD">
      <w:pPr>
        <w:numPr>
          <w:ilvl w:val="0"/>
          <w:numId w:val="1"/>
        </w:numPr>
        <w:rPr>
          <w:noProof/>
        </w:rPr>
      </w:pPr>
      <w:bookmarkStart w:id="14" w:name="_Ref510193169"/>
      <w:bookmarkStart w:id="15" w:name="_Ref509850443"/>
      <w:bookmarkStart w:id="16" w:name="_Ref446505138"/>
      <w:r>
        <w:rPr>
          <w:noProof/>
        </w:rPr>
        <w:t>R2-1801544, “</w:t>
      </w:r>
      <w:r w:rsidRPr="007D255F">
        <w:rPr>
          <w:noProof/>
        </w:rPr>
        <w:t>Report from NR Idle mode procedures</w:t>
      </w:r>
      <w:r>
        <w:rPr>
          <w:noProof/>
        </w:rPr>
        <w:t>”, CMCC</w:t>
      </w:r>
      <w:bookmarkEnd w:id="14"/>
    </w:p>
    <w:p w14:paraId="78613AE6" w14:textId="4EE346F0" w:rsidR="0009607D" w:rsidRPr="002669F1" w:rsidRDefault="002669F1" w:rsidP="002669F1">
      <w:pPr>
        <w:numPr>
          <w:ilvl w:val="0"/>
          <w:numId w:val="1"/>
        </w:numPr>
        <w:rPr>
          <w:iCs/>
          <w:lang w:val="en-GB"/>
        </w:rPr>
      </w:pPr>
      <w:r w:rsidRPr="002669F1">
        <w:rPr>
          <w:iCs/>
          <w:lang w:val="en-GB"/>
        </w:rPr>
        <w:t>R4-1803173, “</w:t>
      </w:r>
      <w:bookmarkStart w:id="17" w:name="OLE_LINK14"/>
      <w:r w:rsidRPr="002669F1">
        <w:rPr>
          <w:noProof/>
        </w:rPr>
        <w:t>CR on</w:t>
      </w:r>
      <w:bookmarkEnd w:id="17"/>
      <w:r w:rsidRPr="002669F1">
        <w:rPr>
          <w:rFonts w:hint="eastAsia"/>
          <w:noProof/>
        </w:rPr>
        <w:t xml:space="preserve"> Cell reselection in idle mode</w:t>
      </w:r>
      <w:r w:rsidRPr="002669F1">
        <w:rPr>
          <w:noProof/>
        </w:rPr>
        <w:t>”</w:t>
      </w:r>
      <w:r w:rsidR="0009607D" w:rsidRPr="002669F1">
        <w:rPr>
          <w:iCs/>
          <w:lang w:val="en-GB"/>
        </w:rPr>
        <w:t xml:space="preserve">, </w:t>
      </w:r>
      <w:r w:rsidR="0009607D" w:rsidRPr="002669F1">
        <w:rPr>
          <w:iCs/>
        </w:rPr>
        <w:t>Huawei, HiSilicon</w:t>
      </w:r>
      <w:bookmarkEnd w:id="15"/>
    </w:p>
    <w:bookmarkEnd w:id="16"/>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5F3DB" w14:textId="77777777" w:rsidR="003E52D4" w:rsidRDefault="003E52D4">
      <w:r>
        <w:separator/>
      </w:r>
    </w:p>
  </w:endnote>
  <w:endnote w:type="continuationSeparator" w:id="0">
    <w:p w14:paraId="5853758E" w14:textId="77777777" w:rsidR="003E52D4" w:rsidRDefault="003E5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B6AE1" w14:textId="77777777" w:rsidR="003E52D4" w:rsidRDefault="003E52D4">
      <w:r>
        <w:separator/>
      </w:r>
    </w:p>
  </w:footnote>
  <w:footnote w:type="continuationSeparator" w:id="0">
    <w:p w14:paraId="38315990" w14:textId="77777777" w:rsidR="003E52D4" w:rsidRDefault="003E52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51E57"/>
    <w:multiLevelType w:val="multilevel"/>
    <w:tmpl w:val="5D18B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B5569C"/>
    <w:multiLevelType w:val="hybridMultilevel"/>
    <w:tmpl w:val="AF84D708"/>
    <w:lvl w:ilvl="0" w:tplc="FF90DE0E">
      <w:start w:val="1"/>
      <w:numFmt w:val="bullet"/>
      <w:lvlText w:val="–"/>
      <w:lvlJc w:val="left"/>
      <w:pPr>
        <w:tabs>
          <w:tab w:val="num" w:pos="720"/>
        </w:tabs>
        <w:ind w:left="720" w:hanging="360"/>
      </w:pPr>
      <w:rPr>
        <w:rFonts w:ascii="Arial" w:hAnsi="Arial" w:hint="default"/>
      </w:rPr>
    </w:lvl>
    <w:lvl w:ilvl="1" w:tplc="3F168F4E">
      <w:start w:val="1"/>
      <w:numFmt w:val="bullet"/>
      <w:lvlText w:val="–"/>
      <w:lvlJc w:val="left"/>
      <w:pPr>
        <w:tabs>
          <w:tab w:val="num" w:pos="1440"/>
        </w:tabs>
        <w:ind w:left="1440" w:hanging="360"/>
      </w:pPr>
      <w:rPr>
        <w:rFonts w:ascii="Arial" w:hAnsi="Arial" w:hint="default"/>
      </w:rPr>
    </w:lvl>
    <w:lvl w:ilvl="2" w:tplc="24261904" w:tentative="1">
      <w:start w:val="1"/>
      <w:numFmt w:val="bullet"/>
      <w:lvlText w:val="–"/>
      <w:lvlJc w:val="left"/>
      <w:pPr>
        <w:tabs>
          <w:tab w:val="num" w:pos="2160"/>
        </w:tabs>
        <w:ind w:left="2160" w:hanging="360"/>
      </w:pPr>
      <w:rPr>
        <w:rFonts w:ascii="Arial" w:hAnsi="Arial" w:hint="default"/>
      </w:rPr>
    </w:lvl>
    <w:lvl w:ilvl="3" w:tplc="28D024A4" w:tentative="1">
      <w:start w:val="1"/>
      <w:numFmt w:val="bullet"/>
      <w:lvlText w:val="–"/>
      <w:lvlJc w:val="left"/>
      <w:pPr>
        <w:tabs>
          <w:tab w:val="num" w:pos="2880"/>
        </w:tabs>
        <w:ind w:left="2880" w:hanging="360"/>
      </w:pPr>
      <w:rPr>
        <w:rFonts w:ascii="Arial" w:hAnsi="Arial" w:hint="default"/>
      </w:rPr>
    </w:lvl>
    <w:lvl w:ilvl="4" w:tplc="0EC868C8" w:tentative="1">
      <w:start w:val="1"/>
      <w:numFmt w:val="bullet"/>
      <w:lvlText w:val="–"/>
      <w:lvlJc w:val="left"/>
      <w:pPr>
        <w:tabs>
          <w:tab w:val="num" w:pos="3600"/>
        </w:tabs>
        <w:ind w:left="3600" w:hanging="360"/>
      </w:pPr>
      <w:rPr>
        <w:rFonts w:ascii="Arial" w:hAnsi="Arial" w:hint="default"/>
      </w:rPr>
    </w:lvl>
    <w:lvl w:ilvl="5" w:tplc="4712D95C" w:tentative="1">
      <w:start w:val="1"/>
      <w:numFmt w:val="bullet"/>
      <w:lvlText w:val="–"/>
      <w:lvlJc w:val="left"/>
      <w:pPr>
        <w:tabs>
          <w:tab w:val="num" w:pos="4320"/>
        </w:tabs>
        <w:ind w:left="4320" w:hanging="360"/>
      </w:pPr>
      <w:rPr>
        <w:rFonts w:ascii="Arial" w:hAnsi="Arial" w:hint="default"/>
      </w:rPr>
    </w:lvl>
    <w:lvl w:ilvl="6" w:tplc="407EAA9E" w:tentative="1">
      <w:start w:val="1"/>
      <w:numFmt w:val="bullet"/>
      <w:lvlText w:val="–"/>
      <w:lvlJc w:val="left"/>
      <w:pPr>
        <w:tabs>
          <w:tab w:val="num" w:pos="5040"/>
        </w:tabs>
        <w:ind w:left="5040" w:hanging="360"/>
      </w:pPr>
      <w:rPr>
        <w:rFonts w:ascii="Arial" w:hAnsi="Arial" w:hint="default"/>
      </w:rPr>
    </w:lvl>
    <w:lvl w:ilvl="7" w:tplc="FB8E05B8" w:tentative="1">
      <w:start w:val="1"/>
      <w:numFmt w:val="bullet"/>
      <w:lvlText w:val="–"/>
      <w:lvlJc w:val="left"/>
      <w:pPr>
        <w:tabs>
          <w:tab w:val="num" w:pos="5760"/>
        </w:tabs>
        <w:ind w:left="5760" w:hanging="360"/>
      </w:pPr>
      <w:rPr>
        <w:rFonts w:ascii="Arial" w:hAnsi="Arial" w:hint="default"/>
      </w:rPr>
    </w:lvl>
    <w:lvl w:ilvl="8" w:tplc="DEBAFE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A2A28"/>
    <w:multiLevelType w:val="hybridMultilevel"/>
    <w:tmpl w:val="FDB2635C"/>
    <w:lvl w:ilvl="0" w:tplc="3CDE68BA">
      <w:start w:val="1"/>
      <w:numFmt w:val="bullet"/>
      <w:lvlText w:val="•"/>
      <w:lvlJc w:val="left"/>
      <w:pPr>
        <w:tabs>
          <w:tab w:val="num" w:pos="720"/>
        </w:tabs>
        <w:ind w:left="720" w:hanging="360"/>
      </w:pPr>
      <w:rPr>
        <w:rFonts w:ascii="Arial" w:hAnsi="Arial" w:hint="default"/>
      </w:rPr>
    </w:lvl>
    <w:lvl w:ilvl="1" w:tplc="0302C394">
      <w:start w:val="50"/>
      <w:numFmt w:val="bullet"/>
      <w:lvlText w:val="–"/>
      <w:lvlJc w:val="left"/>
      <w:pPr>
        <w:tabs>
          <w:tab w:val="num" w:pos="1440"/>
        </w:tabs>
        <w:ind w:left="1440" w:hanging="360"/>
      </w:pPr>
      <w:rPr>
        <w:rFonts w:ascii="Arial" w:hAnsi="Arial" w:hint="default"/>
      </w:rPr>
    </w:lvl>
    <w:lvl w:ilvl="2" w:tplc="A5A67040" w:tentative="1">
      <w:start w:val="1"/>
      <w:numFmt w:val="bullet"/>
      <w:lvlText w:val="•"/>
      <w:lvlJc w:val="left"/>
      <w:pPr>
        <w:tabs>
          <w:tab w:val="num" w:pos="2160"/>
        </w:tabs>
        <w:ind w:left="2160" w:hanging="360"/>
      </w:pPr>
      <w:rPr>
        <w:rFonts w:ascii="Arial" w:hAnsi="Arial" w:hint="default"/>
      </w:rPr>
    </w:lvl>
    <w:lvl w:ilvl="3" w:tplc="E85E220A" w:tentative="1">
      <w:start w:val="1"/>
      <w:numFmt w:val="bullet"/>
      <w:lvlText w:val="•"/>
      <w:lvlJc w:val="left"/>
      <w:pPr>
        <w:tabs>
          <w:tab w:val="num" w:pos="2880"/>
        </w:tabs>
        <w:ind w:left="2880" w:hanging="360"/>
      </w:pPr>
      <w:rPr>
        <w:rFonts w:ascii="Arial" w:hAnsi="Arial" w:hint="default"/>
      </w:rPr>
    </w:lvl>
    <w:lvl w:ilvl="4" w:tplc="520AE21E" w:tentative="1">
      <w:start w:val="1"/>
      <w:numFmt w:val="bullet"/>
      <w:lvlText w:val="•"/>
      <w:lvlJc w:val="left"/>
      <w:pPr>
        <w:tabs>
          <w:tab w:val="num" w:pos="3600"/>
        </w:tabs>
        <w:ind w:left="3600" w:hanging="360"/>
      </w:pPr>
      <w:rPr>
        <w:rFonts w:ascii="Arial" w:hAnsi="Arial" w:hint="default"/>
      </w:rPr>
    </w:lvl>
    <w:lvl w:ilvl="5" w:tplc="4BD80AD6" w:tentative="1">
      <w:start w:val="1"/>
      <w:numFmt w:val="bullet"/>
      <w:lvlText w:val="•"/>
      <w:lvlJc w:val="left"/>
      <w:pPr>
        <w:tabs>
          <w:tab w:val="num" w:pos="4320"/>
        </w:tabs>
        <w:ind w:left="4320" w:hanging="360"/>
      </w:pPr>
      <w:rPr>
        <w:rFonts w:ascii="Arial" w:hAnsi="Arial" w:hint="default"/>
      </w:rPr>
    </w:lvl>
    <w:lvl w:ilvl="6" w:tplc="0D8026CC" w:tentative="1">
      <w:start w:val="1"/>
      <w:numFmt w:val="bullet"/>
      <w:lvlText w:val="•"/>
      <w:lvlJc w:val="left"/>
      <w:pPr>
        <w:tabs>
          <w:tab w:val="num" w:pos="5040"/>
        </w:tabs>
        <w:ind w:left="5040" w:hanging="360"/>
      </w:pPr>
      <w:rPr>
        <w:rFonts w:ascii="Arial" w:hAnsi="Arial" w:hint="default"/>
      </w:rPr>
    </w:lvl>
    <w:lvl w:ilvl="7" w:tplc="C3587E5A" w:tentative="1">
      <w:start w:val="1"/>
      <w:numFmt w:val="bullet"/>
      <w:lvlText w:val="•"/>
      <w:lvlJc w:val="left"/>
      <w:pPr>
        <w:tabs>
          <w:tab w:val="num" w:pos="5760"/>
        </w:tabs>
        <w:ind w:left="5760" w:hanging="360"/>
      </w:pPr>
      <w:rPr>
        <w:rFonts w:ascii="Arial" w:hAnsi="Arial" w:hint="default"/>
      </w:rPr>
    </w:lvl>
    <w:lvl w:ilvl="8" w:tplc="E7984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FB4D9F"/>
    <w:multiLevelType w:val="hybridMultilevel"/>
    <w:tmpl w:val="0C765672"/>
    <w:lvl w:ilvl="0" w:tplc="C86448B0">
      <w:start w:val="1"/>
      <w:numFmt w:val="bullet"/>
      <w:lvlText w:val="•"/>
      <w:lvlJc w:val="left"/>
      <w:pPr>
        <w:tabs>
          <w:tab w:val="num" w:pos="720"/>
        </w:tabs>
        <w:ind w:left="720" w:hanging="360"/>
      </w:pPr>
      <w:rPr>
        <w:rFonts w:ascii="Arial" w:hAnsi="Arial" w:hint="default"/>
      </w:rPr>
    </w:lvl>
    <w:lvl w:ilvl="1" w:tplc="06B49782">
      <w:start w:val="53"/>
      <w:numFmt w:val="bullet"/>
      <w:lvlText w:val="–"/>
      <w:lvlJc w:val="left"/>
      <w:pPr>
        <w:tabs>
          <w:tab w:val="num" w:pos="1440"/>
        </w:tabs>
        <w:ind w:left="1440" w:hanging="360"/>
      </w:pPr>
      <w:rPr>
        <w:rFonts w:ascii="Arial" w:hAnsi="Arial" w:hint="default"/>
      </w:rPr>
    </w:lvl>
    <w:lvl w:ilvl="2" w:tplc="E8665146">
      <w:start w:val="53"/>
      <w:numFmt w:val="bullet"/>
      <w:lvlText w:val="•"/>
      <w:lvlJc w:val="left"/>
      <w:pPr>
        <w:tabs>
          <w:tab w:val="num" w:pos="2160"/>
        </w:tabs>
        <w:ind w:left="2160" w:hanging="360"/>
      </w:pPr>
      <w:rPr>
        <w:rFonts w:ascii="Arial" w:hAnsi="Arial" w:hint="default"/>
      </w:rPr>
    </w:lvl>
    <w:lvl w:ilvl="3" w:tplc="5C1039FC" w:tentative="1">
      <w:start w:val="1"/>
      <w:numFmt w:val="bullet"/>
      <w:lvlText w:val="•"/>
      <w:lvlJc w:val="left"/>
      <w:pPr>
        <w:tabs>
          <w:tab w:val="num" w:pos="2880"/>
        </w:tabs>
        <w:ind w:left="2880" w:hanging="360"/>
      </w:pPr>
      <w:rPr>
        <w:rFonts w:ascii="Arial" w:hAnsi="Arial" w:hint="default"/>
      </w:rPr>
    </w:lvl>
    <w:lvl w:ilvl="4" w:tplc="070A480E" w:tentative="1">
      <w:start w:val="1"/>
      <w:numFmt w:val="bullet"/>
      <w:lvlText w:val="•"/>
      <w:lvlJc w:val="left"/>
      <w:pPr>
        <w:tabs>
          <w:tab w:val="num" w:pos="3600"/>
        </w:tabs>
        <w:ind w:left="3600" w:hanging="360"/>
      </w:pPr>
      <w:rPr>
        <w:rFonts w:ascii="Arial" w:hAnsi="Arial" w:hint="default"/>
      </w:rPr>
    </w:lvl>
    <w:lvl w:ilvl="5" w:tplc="C6BE1ED2" w:tentative="1">
      <w:start w:val="1"/>
      <w:numFmt w:val="bullet"/>
      <w:lvlText w:val="•"/>
      <w:lvlJc w:val="left"/>
      <w:pPr>
        <w:tabs>
          <w:tab w:val="num" w:pos="4320"/>
        </w:tabs>
        <w:ind w:left="4320" w:hanging="360"/>
      </w:pPr>
      <w:rPr>
        <w:rFonts w:ascii="Arial" w:hAnsi="Arial" w:hint="default"/>
      </w:rPr>
    </w:lvl>
    <w:lvl w:ilvl="6" w:tplc="9EBE625A" w:tentative="1">
      <w:start w:val="1"/>
      <w:numFmt w:val="bullet"/>
      <w:lvlText w:val="•"/>
      <w:lvlJc w:val="left"/>
      <w:pPr>
        <w:tabs>
          <w:tab w:val="num" w:pos="5040"/>
        </w:tabs>
        <w:ind w:left="5040" w:hanging="360"/>
      </w:pPr>
      <w:rPr>
        <w:rFonts w:ascii="Arial" w:hAnsi="Arial" w:hint="default"/>
      </w:rPr>
    </w:lvl>
    <w:lvl w:ilvl="7" w:tplc="9446D0FE" w:tentative="1">
      <w:start w:val="1"/>
      <w:numFmt w:val="bullet"/>
      <w:lvlText w:val="•"/>
      <w:lvlJc w:val="left"/>
      <w:pPr>
        <w:tabs>
          <w:tab w:val="num" w:pos="5760"/>
        </w:tabs>
        <w:ind w:left="5760" w:hanging="360"/>
      </w:pPr>
      <w:rPr>
        <w:rFonts w:ascii="Arial" w:hAnsi="Arial" w:hint="default"/>
      </w:rPr>
    </w:lvl>
    <w:lvl w:ilvl="8" w:tplc="33E8A8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423148"/>
    <w:multiLevelType w:val="hybridMultilevel"/>
    <w:tmpl w:val="7B4EE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B2E7D"/>
    <w:multiLevelType w:val="hybridMultilevel"/>
    <w:tmpl w:val="B516B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35391"/>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E0D91"/>
    <w:multiLevelType w:val="hybridMultilevel"/>
    <w:tmpl w:val="56EC1480"/>
    <w:lvl w:ilvl="0" w:tplc="9C4A5752">
      <w:numFmt w:val="bullet"/>
      <w:lvlText w:val="-"/>
      <w:lvlJc w:val="left"/>
      <w:pPr>
        <w:ind w:left="1440" w:hanging="360"/>
      </w:pPr>
      <w:rPr>
        <w:rFonts w:ascii="Calibri" w:eastAsiaTheme="minorEastAsia"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7C8081C"/>
    <w:multiLevelType w:val="hybridMultilevel"/>
    <w:tmpl w:val="67D2827E"/>
    <w:lvl w:ilvl="0" w:tplc="84F66E2E">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8326E07"/>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D3563B"/>
    <w:multiLevelType w:val="hybridMultilevel"/>
    <w:tmpl w:val="D69A7F62"/>
    <w:lvl w:ilvl="0" w:tplc="419C80D4">
      <w:start w:val="1"/>
      <w:numFmt w:val="bullet"/>
      <w:lvlText w:val="–"/>
      <w:lvlJc w:val="left"/>
      <w:pPr>
        <w:tabs>
          <w:tab w:val="num" w:pos="720"/>
        </w:tabs>
        <w:ind w:left="720" w:hanging="360"/>
      </w:pPr>
      <w:rPr>
        <w:rFonts w:ascii="Arial" w:hAnsi="Arial" w:hint="default"/>
      </w:rPr>
    </w:lvl>
    <w:lvl w:ilvl="1" w:tplc="EC9EE7D2" w:tentative="1">
      <w:start w:val="1"/>
      <w:numFmt w:val="bullet"/>
      <w:lvlText w:val="–"/>
      <w:lvlJc w:val="left"/>
      <w:pPr>
        <w:tabs>
          <w:tab w:val="num" w:pos="1440"/>
        </w:tabs>
        <w:ind w:left="1440" w:hanging="360"/>
      </w:pPr>
      <w:rPr>
        <w:rFonts w:ascii="Arial" w:hAnsi="Arial" w:hint="default"/>
      </w:rPr>
    </w:lvl>
    <w:lvl w:ilvl="2" w:tplc="F7700CF6" w:tentative="1">
      <w:start w:val="1"/>
      <w:numFmt w:val="bullet"/>
      <w:lvlText w:val="–"/>
      <w:lvlJc w:val="left"/>
      <w:pPr>
        <w:tabs>
          <w:tab w:val="num" w:pos="2160"/>
        </w:tabs>
        <w:ind w:left="2160" w:hanging="360"/>
      </w:pPr>
      <w:rPr>
        <w:rFonts w:ascii="Arial" w:hAnsi="Arial" w:hint="default"/>
      </w:rPr>
    </w:lvl>
    <w:lvl w:ilvl="3" w:tplc="7F9E4428">
      <w:start w:val="1"/>
      <w:numFmt w:val="bullet"/>
      <w:lvlText w:val="–"/>
      <w:lvlJc w:val="left"/>
      <w:pPr>
        <w:tabs>
          <w:tab w:val="num" w:pos="2880"/>
        </w:tabs>
        <w:ind w:left="2880" w:hanging="360"/>
      </w:pPr>
      <w:rPr>
        <w:rFonts w:ascii="Arial" w:hAnsi="Arial" w:hint="default"/>
      </w:rPr>
    </w:lvl>
    <w:lvl w:ilvl="4" w:tplc="162AB1E0" w:tentative="1">
      <w:start w:val="1"/>
      <w:numFmt w:val="bullet"/>
      <w:lvlText w:val="–"/>
      <w:lvlJc w:val="left"/>
      <w:pPr>
        <w:tabs>
          <w:tab w:val="num" w:pos="3600"/>
        </w:tabs>
        <w:ind w:left="3600" w:hanging="360"/>
      </w:pPr>
      <w:rPr>
        <w:rFonts w:ascii="Arial" w:hAnsi="Arial" w:hint="default"/>
      </w:rPr>
    </w:lvl>
    <w:lvl w:ilvl="5" w:tplc="6AD6041A" w:tentative="1">
      <w:start w:val="1"/>
      <w:numFmt w:val="bullet"/>
      <w:lvlText w:val="–"/>
      <w:lvlJc w:val="left"/>
      <w:pPr>
        <w:tabs>
          <w:tab w:val="num" w:pos="4320"/>
        </w:tabs>
        <w:ind w:left="4320" w:hanging="360"/>
      </w:pPr>
      <w:rPr>
        <w:rFonts w:ascii="Arial" w:hAnsi="Arial" w:hint="default"/>
      </w:rPr>
    </w:lvl>
    <w:lvl w:ilvl="6" w:tplc="C16A7844" w:tentative="1">
      <w:start w:val="1"/>
      <w:numFmt w:val="bullet"/>
      <w:lvlText w:val="–"/>
      <w:lvlJc w:val="left"/>
      <w:pPr>
        <w:tabs>
          <w:tab w:val="num" w:pos="5040"/>
        </w:tabs>
        <w:ind w:left="5040" w:hanging="360"/>
      </w:pPr>
      <w:rPr>
        <w:rFonts w:ascii="Arial" w:hAnsi="Arial" w:hint="default"/>
      </w:rPr>
    </w:lvl>
    <w:lvl w:ilvl="7" w:tplc="653C37DC" w:tentative="1">
      <w:start w:val="1"/>
      <w:numFmt w:val="bullet"/>
      <w:lvlText w:val="–"/>
      <w:lvlJc w:val="left"/>
      <w:pPr>
        <w:tabs>
          <w:tab w:val="num" w:pos="5760"/>
        </w:tabs>
        <w:ind w:left="5760" w:hanging="360"/>
      </w:pPr>
      <w:rPr>
        <w:rFonts w:ascii="Arial" w:hAnsi="Arial" w:hint="default"/>
      </w:rPr>
    </w:lvl>
    <w:lvl w:ilvl="8" w:tplc="6A00E2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290860"/>
    <w:multiLevelType w:val="hybridMultilevel"/>
    <w:tmpl w:val="D9089F9E"/>
    <w:lvl w:ilvl="0" w:tplc="F61E9838">
      <w:start w:val="1"/>
      <w:numFmt w:val="bullet"/>
      <w:lvlText w:val="•"/>
      <w:lvlJc w:val="left"/>
      <w:pPr>
        <w:tabs>
          <w:tab w:val="num" w:pos="360"/>
        </w:tabs>
        <w:ind w:left="360" w:hanging="360"/>
      </w:pPr>
      <w:rPr>
        <w:rFonts w:ascii="Arial" w:hAnsi="Arial" w:hint="default"/>
      </w:rPr>
    </w:lvl>
    <w:lvl w:ilvl="1" w:tplc="1EFC206E">
      <w:start w:val="13354"/>
      <w:numFmt w:val="bullet"/>
      <w:lvlText w:val="–"/>
      <w:lvlJc w:val="left"/>
      <w:pPr>
        <w:tabs>
          <w:tab w:val="num" w:pos="1080"/>
        </w:tabs>
        <w:ind w:left="1080" w:hanging="360"/>
      </w:pPr>
      <w:rPr>
        <w:rFonts w:ascii="Arial" w:hAnsi="Arial" w:hint="default"/>
      </w:rPr>
    </w:lvl>
    <w:lvl w:ilvl="2" w:tplc="A4DE557A" w:tentative="1">
      <w:start w:val="1"/>
      <w:numFmt w:val="bullet"/>
      <w:lvlText w:val="•"/>
      <w:lvlJc w:val="left"/>
      <w:pPr>
        <w:tabs>
          <w:tab w:val="num" w:pos="1800"/>
        </w:tabs>
        <w:ind w:left="1800" w:hanging="360"/>
      </w:pPr>
      <w:rPr>
        <w:rFonts w:ascii="Arial" w:hAnsi="Arial" w:hint="default"/>
      </w:rPr>
    </w:lvl>
    <w:lvl w:ilvl="3" w:tplc="81BEEE54" w:tentative="1">
      <w:start w:val="1"/>
      <w:numFmt w:val="bullet"/>
      <w:lvlText w:val="•"/>
      <w:lvlJc w:val="left"/>
      <w:pPr>
        <w:tabs>
          <w:tab w:val="num" w:pos="2520"/>
        </w:tabs>
        <w:ind w:left="2520" w:hanging="360"/>
      </w:pPr>
      <w:rPr>
        <w:rFonts w:ascii="Arial" w:hAnsi="Arial" w:hint="default"/>
      </w:rPr>
    </w:lvl>
    <w:lvl w:ilvl="4" w:tplc="977AD1B0" w:tentative="1">
      <w:start w:val="1"/>
      <w:numFmt w:val="bullet"/>
      <w:lvlText w:val="•"/>
      <w:lvlJc w:val="left"/>
      <w:pPr>
        <w:tabs>
          <w:tab w:val="num" w:pos="3240"/>
        </w:tabs>
        <w:ind w:left="3240" w:hanging="360"/>
      </w:pPr>
      <w:rPr>
        <w:rFonts w:ascii="Arial" w:hAnsi="Arial" w:hint="default"/>
      </w:rPr>
    </w:lvl>
    <w:lvl w:ilvl="5" w:tplc="C7D013C2" w:tentative="1">
      <w:start w:val="1"/>
      <w:numFmt w:val="bullet"/>
      <w:lvlText w:val="•"/>
      <w:lvlJc w:val="left"/>
      <w:pPr>
        <w:tabs>
          <w:tab w:val="num" w:pos="3960"/>
        </w:tabs>
        <w:ind w:left="3960" w:hanging="360"/>
      </w:pPr>
      <w:rPr>
        <w:rFonts w:ascii="Arial" w:hAnsi="Arial" w:hint="default"/>
      </w:rPr>
    </w:lvl>
    <w:lvl w:ilvl="6" w:tplc="415E3450" w:tentative="1">
      <w:start w:val="1"/>
      <w:numFmt w:val="bullet"/>
      <w:lvlText w:val="•"/>
      <w:lvlJc w:val="left"/>
      <w:pPr>
        <w:tabs>
          <w:tab w:val="num" w:pos="4680"/>
        </w:tabs>
        <w:ind w:left="4680" w:hanging="360"/>
      </w:pPr>
      <w:rPr>
        <w:rFonts w:ascii="Arial" w:hAnsi="Arial" w:hint="default"/>
      </w:rPr>
    </w:lvl>
    <w:lvl w:ilvl="7" w:tplc="3A4ABBC8" w:tentative="1">
      <w:start w:val="1"/>
      <w:numFmt w:val="bullet"/>
      <w:lvlText w:val="•"/>
      <w:lvlJc w:val="left"/>
      <w:pPr>
        <w:tabs>
          <w:tab w:val="num" w:pos="5400"/>
        </w:tabs>
        <w:ind w:left="5400" w:hanging="360"/>
      </w:pPr>
      <w:rPr>
        <w:rFonts w:ascii="Arial" w:hAnsi="Arial" w:hint="default"/>
      </w:rPr>
    </w:lvl>
    <w:lvl w:ilvl="8" w:tplc="5D1216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CB90DBA"/>
    <w:multiLevelType w:val="hybridMultilevel"/>
    <w:tmpl w:val="792CFAE6"/>
    <w:lvl w:ilvl="0" w:tplc="F85228B8">
      <w:start w:val="1"/>
      <w:numFmt w:val="bullet"/>
      <w:lvlText w:val="•"/>
      <w:lvlJc w:val="left"/>
      <w:pPr>
        <w:tabs>
          <w:tab w:val="num" w:pos="720"/>
        </w:tabs>
        <w:ind w:left="720" w:hanging="360"/>
      </w:pPr>
      <w:rPr>
        <w:rFonts w:ascii="Arial" w:hAnsi="Arial" w:hint="default"/>
      </w:rPr>
    </w:lvl>
    <w:lvl w:ilvl="1" w:tplc="75FA9008" w:tentative="1">
      <w:start w:val="1"/>
      <w:numFmt w:val="bullet"/>
      <w:lvlText w:val="•"/>
      <w:lvlJc w:val="left"/>
      <w:pPr>
        <w:tabs>
          <w:tab w:val="num" w:pos="1440"/>
        </w:tabs>
        <w:ind w:left="1440" w:hanging="360"/>
      </w:pPr>
      <w:rPr>
        <w:rFonts w:ascii="Arial" w:hAnsi="Arial" w:hint="default"/>
      </w:rPr>
    </w:lvl>
    <w:lvl w:ilvl="2" w:tplc="EDC8BAF0" w:tentative="1">
      <w:start w:val="1"/>
      <w:numFmt w:val="bullet"/>
      <w:lvlText w:val="•"/>
      <w:lvlJc w:val="left"/>
      <w:pPr>
        <w:tabs>
          <w:tab w:val="num" w:pos="2160"/>
        </w:tabs>
        <w:ind w:left="2160" w:hanging="360"/>
      </w:pPr>
      <w:rPr>
        <w:rFonts w:ascii="Arial" w:hAnsi="Arial" w:hint="default"/>
      </w:rPr>
    </w:lvl>
    <w:lvl w:ilvl="3" w:tplc="195050E4" w:tentative="1">
      <w:start w:val="1"/>
      <w:numFmt w:val="bullet"/>
      <w:lvlText w:val="•"/>
      <w:lvlJc w:val="left"/>
      <w:pPr>
        <w:tabs>
          <w:tab w:val="num" w:pos="2880"/>
        </w:tabs>
        <w:ind w:left="2880" w:hanging="360"/>
      </w:pPr>
      <w:rPr>
        <w:rFonts w:ascii="Arial" w:hAnsi="Arial" w:hint="default"/>
      </w:rPr>
    </w:lvl>
    <w:lvl w:ilvl="4" w:tplc="AC302DCC" w:tentative="1">
      <w:start w:val="1"/>
      <w:numFmt w:val="bullet"/>
      <w:lvlText w:val="•"/>
      <w:lvlJc w:val="left"/>
      <w:pPr>
        <w:tabs>
          <w:tab w:val="num" w:pos="3600"/>
        </w:tabs>
        <w:ind w:left="3600" w:hanging="360"/>
      </w:pPr>
      <w:rPr>
        <w:rFonts w:ascii="Arial" w:hAnsi="Arial" w:hint="default"/>
      </w:rPr>
    </w:lvl>
    <w:lvl w:ilvl="5" w:tplc="6F4C1E40" w:tentative="1">
      <w:start w:val="1"/>
      <w:numFmt w:val="bullet"/>
      <w:lvlText w:val="•"/>
      <w:lvlJc w:val="left"/>
      <w:pPr>
        <w:tabs>
          <w:tab w:val="num" w:pos="4320"/>
        </w:tabs>
        <w:ind w:left="4320" w:hanging="360"/>
      </w:pPr>
      <w:rPr>
        <w:rFonts w:ascii="Arial" w:hAnsi="Arial" w:hint="default"/>
      </w:rPr>
    </w:lvl>
    <w:lvl w:ilvl="6" w:tplc="E7262268" w:tentative="1">
      <w:start w:val="1"/>
      <w:numFmt w:val="bullet"/>
      <w:lvlText w:val="•"/>
      <w:lvlJc w:val="left"/>
      <w:pPr>
        <w:tabs>
          <w:tab w:val="num" w:pos="5040"/>
        </w:tabs>
        <w:ind w:left="5040" w:hanging="360"/>
      </w:pPr>
      <w:rPr>
        <w:rFonts w:ascii="Arial" w:hAnsi="Arial" w:hint="default"/>
      </w:rPr>
    </w:lvl>
    <w:lvl w:ilvl="7" w:tplc="5D8AD428" w:tentative="1">
      <w:start w:val="1"/>
      <w:numFmt w:val="bullet"/>
      <w:lvlText w:val="•"/>
      <w:lvlJc w:val="left"/>
      <w:pPr>
        <w:tabs>
          <w:tab w:val="num" w:pos="5760"/>
        </w:tabs>
        <w:ind w:left="5760" w:hanging="360"/>
      </w:pPr>
      <w:rPr>
        <w:rFonts w:ascii="Arial" w:hAnsi="Arial" w:hint="default"/>
      </w:rPr>
    </w:lvl>
    <w:lvl w:ilvl="8" w:tplc="BE9E4E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CCE5305"/>
    <w:multiLevelType w:val="hybridMultilevel"/>
    <w:tmpl w:val="071E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9820E9"/>
    <w:multiLevelType w:val="hybridMultilevel"/>
    <w:tmpl w:val="70D8B24C"/>
    <w:lvl w:ilvl="0" w:tplc="CCFA163A">
      <w:start w:val="9"/>
      <w:numFmt w:val="bullet"/>
      <w:lvlText w:val=""/>
      <w:lvlJc w:val="left"/>
      <w:pPr>
        <w:ind w:left="360" w:hanging="360"/>
      </w:pPr>
      <w:rPr>
        <w:rFonts w:ascii="Wingdings" w:eastAsia="SimSun"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6B5C0E"/>
    <w:multiLevelType w:val="hybridMultilevel"/>
    <w:tmpl w:val="C27A3936"/>
    <w:lvl w:ilvl="0" w:tplc="39C2162C">
      <w:start w:val="1"/>
      <w:numFmt w:val="bullet"/>
      <w:lvlText w:val="•"/>
      <w:lvlJc w:val="left"/>
      <w:pPr>
        <w:tabs>
          <w:tab w:val="num" w:pos="360"/>
        </w:tabs>
        <w:ind w:left="360" w:hanging="360"/>
      </w:pPr>
      <w:rPr>
        <w:rFonts w:ascii="Arial" w:hAnsi="Arial" w:hint="default"/>
      </w:rPr>
    </w:lvl>
    <w:lvl w:ilvl="1" w:tplc="D952B54E">
      <w:start w:val="13354"/>
      <w:numFmt w:val="bullet"/>
      <w:lvlText w:val="–"/>
      <w:lvlJc w:val="left"/>
      <w:pPr>
        <w:tabs>
          <w:tab w:val="num" w:pos="1080"/>
        </w:tabs>
        <w:ind w:left="1080" w:hanging="360"/>
      </w:pPr>
      <w:rPr>
        <w:rFonts w:ascii="Arial" w:hAnsi="Arial" w:hint="default"/>
      </w:rPr>
    </w:lvl>
    <w:lvl w:ilvl="2" w:tplc="FC6C567A" w:tentative="1">
      <w:start w:val="1"/>
      <w:numFmt w:val="bullet"/>
      <w:lvlText w:val="•"/>
      <w:lvlJc w:val="left"/>
      <w:pPr>
        <w:tabs>
          <w:tab w:val="num" w:pos="1800"/>
        </w:tabs>
        <w:ind w:left="1800" w:hanging="360"/>
      </w:pPr>
      <w:rPr>
        <w:rFonts w:ascii="Arial" w:hAnsi="Arial" w:hint="default"/>
      </w:rPr>
    </w:lvl>
    <w:lvl w:ilvl="3" w:tplc="061CD720" w:tentative="1">
      <w:start w:val="1"/>
      <w:numFmt w:val="bullet"/>
      <w:lvlText w:val="•"/>
      <w:lvlJc w:val="left"/>
      <w:pPr>
        <w:tabs>
          <w:tab w:val="num" w:pos="2520"/>
        </w:tabs>
        <w:ind w:left="2520" w:hanging="360"/>
      </w:pPr>
      <w:rPr>
        <w:rFonts w:ascii="Arial" w:hAnsi="Arial" w:hint="default"/>
      </w:rPr>
    </w:lvl>
    <w:lvl w:ilvl="4" w:tplc="6E821392" w:tentative="1">
      <w:start w:val="1"/>
      <w:numFmt w:val="bullet"/>
      <w:lvlText w:val="•"/>
      <w:lvlJc w:val="left"/>
      <w:pPr>
        <w:tabs>
          <w:tab w:val="num" w:pos="3240"/>
        </w:tabs>
        <w:ind w:left="3240" w:hanging="360"/>
      </w:pPr>
      <w:rPr>
        <w:rFonts w:ascii="Arial" w:hAnsi="Arial" w:hint="default"/>
      </w:rPr>
    </w:lvl>
    <w:lvl w:ilvl="5" w:tplc="3B6AD9A4" w:tentative="1">
      <w:start w:val="1"/>
      <w:numFmt w:val="bullet"/>
      <w:lvlText w:val="•"/>
      <w:lvlJc w:val="left"/>
      <w:pPr>
        <w:tabs>
          <w:tab w:val="num" w:pos="3960"/>
        </w:tabs>
        <w:ind w:left="3960" w:hanging="360"/>
      </w:pPr>
      <w:rPr>
        <w:rFonts w:ascii="Arial" w:hAnsi="Arial" w:hint="default"/>
      </w:rPr>
    </w:lvl>
    <w:lvl w:ilvl="6" w:tplc="E4949EA2" w:tentative="1">
      <w:start w:val="1"/>
      <w:numFmt w:val="bullet"/>
      <w:lvlText w:val="•"/>
      <w:lvlJc w:val="left"/>
      <w:pPr>
        <w:tabs>
          <w:tab w:val="num" w:pos="4680"/>
        </w:tabs>
        <w:ind w:left="4680" w:hanging="360"/>
      </w:pPr>
      <w:rPr>
        <w:rFonts w:ascii="Arial" w:hAnsi="Arial" w:hint="default"/>
      </w:rPr>
    </w:lvl>
    <w:lvl w:ilvl="7" w:tplc="18585172" w:tentative="1">
      <w:start w:val="1"/>
      <w:numFmt w:val="bullet"/>
      <w:lvlText w:val="•"/>
      <w:lvlJc w:val="left"/>
      <w:pPr>
        <w:tabs>
          <w:tab w:val="num" w:pos="5400"/>
        </w:tabs>
        <w:ind w:left="5400" w:hanging="360"/>
      </w:pPr>
      <w:rPr>
        <w:rFonts w:ascii="Arial" w:hAnsi="Arial" w:hint="default"/>
      </w:rPr>
    </w:lvl>
    <w:lvl w:ilvl="8" w:tplc="DF42A11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B477F9C"/>
    <w:multiLevelType w:val="multilevel"/>
    <w:tmpl w:val="C218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DBA071D"/>
    <w:multiLevelType w:val="hybridMultilevel"/>
    <w:tmpl w:val="0FC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22D8D"/>
    <w:multiLevelType w:val="hybridMultilevel"/>
    <w:tmpl w:val="78D615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19F29C2"/>
    <w:multiLevelType w:val="hybridMultilevel"/>
    <w:tmpl w:val="58D8C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396F87"/>
    <w:multiLevelType w:val="hybridMultilevel"/>
    <w:tmpl w:val="C4A815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B589D"/>
    <w:multiLevelType w:val="multilevel"/>
    <w:tmpl w:val="9CD40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79A2E29"/>
    <w:multiLevelType w:val="hybridMultilevel"/>
    <w:tmpl w:val="C1963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2E4D20"/>
    <w:multiLevelType w:val="multilevel"/>
    <w:tmpl w:val="2E107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EE656D"/>
    <w:multiLevelType w:val="hybridMultilevel"/>
    <w:tmpl w:val="CBD074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73525F"/>
    <w:multiLevelType w:val="multilevel"/>
    <w:tmpl w:val="B6A8E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B0E645D"/>
    <w:multiLevelType w:val="multilevel"/>
    <w:tmpl w:val="1C7C1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0E90836"/>
    <w:multiLevelType w:val="hybridMultilevel"/>
    <w:tmpl w:val="5F30394E"/>
    <w:lvl w:ilvl="0" w:tplc="4202C932">
      <w:start w:val="1"/>
      <w:numFmt w:val="bullet"/>
      <w:lvlText w:val=""/>
      <w:lvlJc w:val="left"/>
      <w:pPr>
        <w:ind w:left="360" w:hanging="360"/>
      </w:pPr>
      <w:rPr>
        <w:rFonts w:ascii="Symbol" w:eastAsia="MS Mincho" w:hAnsi="Symbol"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296391"/>
    <w:multiLevelType w:val="hybridMultilevel"/>
    <w:tmpl w:val="F8BA87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731A78D5"/>
    <w:multiLevelType w:val="hybridMultilevel"/>
    <w:tmpl w:val="8A4AB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40A5D"/>
    <w:multiLevelType w:val="hybridMultilevel"/>
    <w:tmpl w:val="F43AE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156918"/>
    <w:multiLevelType w:val="hybridMultilevel"/>
    <w:tmpl w:val="D28AA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40"/>
  </w:num>
  <w:num w:numId="2">
    <w:abstractNumId w:val="41"/>
  </w:num>
  <w:num w:numId="3">
    <w:abstractNumId w:val="24"/>
  </w:num>
  <w:num w:numId="4">
    <w:abstractNumId w:val="8"/>
  </w:num>
  <w:num w:numId="5">
    <w:abstractNumId w:val="17"/>
  </w:num>
  <w:num w:numId="6">
    <w:abstractNumId w:val="45"/>
  </w:num>
  <w:num w:numId="7">
    <w:abstractNumId w:val="37"/>
  </w:num>
  <w:num w:numId="8">
    <w:abstractNumId w:val="36"/>
  </w:num>
  <w:num w:numId="9">
    <w:abstractNumId w:val="18"/>
  </w:num>
  <w:num w:numId="10">
    <w:abstractNumId w:val="20"/>
  </w:num>
  <w:num w:numId="11">
    <w:abstractNumId w:val="31"/>
  </w:num>
  <w:num w:numId="12">
    <w:abstractNumId w:val="0"/>
  </w:num>
  <w:num w:numId="13">
    <w:abstractNumId w:val="28"/>
  </w:num>
  <w:num w:numId="14">
    <w:abstractNumId w:val="38"/>
  </w:num>
  <w:num w:numId="15">
    <w:abstractNumId w:val="39"/>
  </w:num>
  <w:num w:numId="16">
    <w:abstractNumId w:val="21"/>
  </w:num>
  <w:num w:numId="17">
    <w:abstractNumId w:val="43"/>
  </w:num>
  <w:num w:numId="18">
    <w:abstractNumId w:val="4"/>
  </w:num>
  <w:num w:numId="19">
    <w:abstractNumId w:val="33"/>
  </w:num>
  <w:num w:numId="20">
    <w:abstractNumId w:val="14"/>
  </w:num>
  <w:num w:numId="21">
    <w:abstractNumId w:val="19"/>
  </w:num>
  <w:num w:numId="22">
    <w:abstractNumId w:val="23"/>
  </w:num>
  <w:num w:numId="23">
    <w:abstractNumId w:val="34"/>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7"/>
  </w:num>
  <w:num w:numId="27">
    <w:abstractNumId w:val="1"/>
  </w:num>
  <w:num w:numId="28">
    <w:abstractNumId w:val="12"/>
  </w:num>
  <w:num w:numId="29">
    <w:abstractNumId w:val="7"/>
  </w:num>
  <w:num w:numId="30">
    <w:abstractNumId w:val="3"/>
  </w:num>
  <w:num w:numId="31">
    <w:abstractNumId w:val="13"/>
  </w:num>
  <w:num w:numId="32">
    <w:abstractNumId w:val="15"/>
  </w:num>
  <w:num w:numId="33">
    <w:abstractNumId w:val="2"/>
  </w:num>
  <w:num w:numId="34">
    <w:abstractNumId w:val="35"/>
  </w:num>
  <w:num w:numId="35">
    <w:abstractNumId w:val="16"/>
  </w:num>
  <w:num w:numId="36">
    <w:abstractNumId w:val="44"/>
  </w:num>
  <w:num w:numId="37">
    <w:abstractNumId w:val="5"/>
  </w:num>
  <w:num w:numId="38">
    <w:abstractNumId w:val="10"/>
  </w:num>
  <w:num w:numId="39">
    <w:abstractNumId w:val="11"/>
  </w:num>
  <w:num w:numId="40">
    <w:abstractNumId w:val="32"/>
  </w:num>
  <w:num w:numId="41">
    <w:abstractNumId w:val="42"/>
  </w:num>
  <w:num w:numId="42">
    <w:abstractNumId w:val="9"/>
  </w:num>
  <w:num w:numId="43">
    <w:abstractNumId w:val="30"/>
  </w:num>
  <w:num w:numId="44">
    <w:abstractNumId w:val="25"/>
  </w:num>
  <w:num w:numId="45">
    <w:abstractNumId w:val="29"/>
  </w:num>
  <w:num w:numId="46">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B02"/>
    <w:rsid w:val="00161F56"/>
    <w:rsid w:val="00162028"/>
    <w:rsid w:val="001624A5"/>
    <w:rsid w:val="00162FAF"/>
    <w:rsid w:val="00163203"/>
    <w:rsid w:val="00163235"/>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5DE8"/>
    <w:rsid w:val="00176645"/>
    <w:rsid w:val="00176ED6"/>
    <w:rsid w:val="00177943"/>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D7C85"/>
    <w:rsid w:val="001E0189"/>
    <w:rsid w:val="001E05E3"/>
    <w:rsid w:val="001E0735"/>
    <w:rsid w:val="001E0B40"/>
    <w:rsid w:val="001E12E8"/>
    <w:rsid w:val="001E1CF2"/>
    <w:rsid w:val="001E2B47"/>
    <w:rsid w:val="001E2BD4"/>
    <w:rsid w:val="001E2C4C"/>
    <w:rsid w:val="001E48F4"/>
    <w:rsid w:val="001E59BA"/>
    <w:rsid w:val="001E59E0"/>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9F1"/>
    <w:rsid w:val="00266FC3"/>
    <w:rsid w:val="00267410"/>
    <w:rsid w:val="0026792B"/>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A79"/>
    <w:rsid w:val="00283BE2"/>
    <w:rsid w:val="00283E79"/>
    <w:rsid w:val="0028414D"/>
    <w:rsid w:val="00284336"/>
    <w:rsid w:val="002848C7"/>
    <w:rsid w:val="00284DEE"/>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323"/>
    <w:rsid w:val="002F3AB4"/>
    <w:rsid w:val="002F41F9"/>
    <w:rsid w:val="002F462D"/>
    <w:rsid w:val="002F46F3"/>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3D"/>
    <w:rsid w:val="00311CEC"/>
    <w:rsid w:val="00312198"/>
    <w:rsid w:val="0031252F"/>
    <w:rsid w:val="0031324F"/>
    <w:rsid w:val="00313269"/>
    <w:rsid w:val="00313A9A"/>
    <w:rsid w:val="00313CB0"/>
    <w:rsid w:val="00313F96"/>
    <w:rsid w:val="00314D5F"/>
    <w:rsid w:val="00314E50"/>
    <w:rsid w:val="00314E6B"/>
    <w:rsid w:val="00314F76"/>
    <w:rsid w:val="003159C3"/>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6D39"/>
    <w:rsid w:val="003273C6"/>
    <w:rsid w:val="00327A6E"/>
    <w:rsid w:val="003300BD"/>
    <w:rsid w:val="00330797"/>
    <w:rsid w:val="003309F4"/>
    <w:rsid w:val="00331C6A"/>
    <w:rsid w:val="00332709"/>
    <w:rsid w:val="00333319"/>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47A"/>
    <w:rsid w:val="00376644"/>
    <w:rsid w:val="0037724B"/>
    <w:rsid w:val="00377383"/>
    <w:rsid w:val="0037748F"/>
    <w:rsid w:val="0037751C"/>
    <w:rsid w:val="00377845"/>
    <w:rsid w:val="00377EFD"/>
    <w:rsid w:val="0038006B"/>
    <w:rsid w:val="0038049F"/>
    <w:rsid w:val="00382BF6"/>
    <w:rsid w:val="00383AF2"/>
    <w:rsid w:val="00384091"/>
    <w:rsid w:val="00384126"/>
    <w:rsid w:val="0038481C"/>
    <w:rsid w:val="0038483B"/>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52A"/>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975"/>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734"/>
    <w:rsid w:val="003E32E1"/>
    <w:rsid w:val="003E3655"/>
    <w:rsid w:val="003E3963"/>
    <w:rsid w:val="003E4083"/>
    <w:rsid w:val="003E4570"/>
    <w:rsid w:val="003E4FE6"/>
    <w:rsid w:val="003E52D4"/>
    <w:rsid w:val="003E5F5C"/>
    <w:rsid w:val="003E6445"/>
    <w:rsid w:val="003E64A3"/>
    <w:rsid w:val="003E6FF8"/>
    <w:rsid w:val="003E7064"/>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5BAB"/>
    <w:rsid w:val="00486BFC"/>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A9D"/>
    <w:rsid w:val="00497F88"/>
    <w:rsid w:val="004A0557"/>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1915"/>
    <w:rsid w:val="004D23CF"/>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D7F50"/>
    <w:rsid w:val="004E07BB"/>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7A4"/>
    <w:rsid w:val="00523F0C"/>
    <w:rsid w:val="00524AC6"/>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AEE"/>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917"/>
    <w:rsid w:val="0056295F"/>
    <w:rsid w:val="00562EFA"/>
    <w:rsid w:val="0056337C"/>
    <w:rsid w:val="00564578"/>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698"/>
    <w:rsid w:val="00573805"/>
    <w:rsid w:val="00573AE1"/>
    <w:rsid w:val="005746CF"/>
    <w:rsid w:val="00574BFF"/>
    <w:rsid w:val="00575D25"/>
    <w:rsid w:val="00576727"/>
    <w:rsid w:val="0057702D"/>
    <w:rsid w:val="005774C5"/>
    <w:rsid w:val="00577BDC"/>
    <w:rsid w:val="00577C07"/>
    <w:rsid w:val="00577E2B"/>
    <w:rsid w:val="00580536"/>
    <w:rsid w:val="00580926"/>
    <w:rsid w:val="00581285"/>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1A7"/>
    <w:rsid w:val="005C6A95"/>
    <w:rsid w:val="005C6E40"/>
    <w:rsid w:val="005C748C"/>
    <w:rsid w:val="005D0100"/>
    <w:rsid w:val="005D05E3"/>
    <w:rsid w:val="005D0890"/>
    <w:rsid w:val="005D100E"/>
    <w:rsid w:val="005D10BA"/>
    <w:rsid w:val="005D1447"/>
    <w:rsid w:val="005D22A1"/>
    <w:rsid w:val="005D2A9D"/>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9BC"/>
    <w:rsid w:val="005F0C00"/>
    <w:rsid w:val="005F0D84"/>
    <w:rsid w:val="005F1915"/>
    <w:rsid w:val="005F1E81"/>
    <w:rsid w:val="005F2376"/>
    <w:rsid w:val="005F2C25"/>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0D40"/>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49"/>
    <w:rsid w:val="006A0AA7"/>
    <w:rsid w:val="006A0C90"/>
    <w:rsid w:val="006A0DB6"/>
    <w:rsid w:val="006A11FB"/>
    <w:rsid w:val="006A1828"/>
    <w:rsid w:val="006A1EEA"/>
    <w:rsid w:val="006A2545"/>
    <w:rsid w:val="006A2A88"/>
    <w:rsid w:val="006A2B35"/>
    <w:rsid w:val="006A2EFE"/>
    <w:rsid w:val="006A308D"/>
    <w:rsid w:val="006A3CF1"/>
    <w:rsid w:val="006A3EB1"/>
    <w:rsid w:val="006A3ECE"/>
    <w:rsid w:val="006A4D29"/>
    <w:rsid w:val="006A512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2810"/>
    <w:rsid w:val="00733392"/>
    <w:rsid w:val="007340AC"/>
    <w:rsid w:val="0073413F"/>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93F"/>
    <w:rsid w:val="007A4C27"/>
    <w:rsid w:val="007A4FCF"/>
    <w:rsid w:val="007A51F0"/>
    <w:rsid w:val="007A5434"/>
    <w:rsid w:val="007A5633"/>
    <w:rsid w:val="007A593C"/>
    <w:rsid w:val="007A596D"/>
    <w:rsid w:val="007A5C52"/>
    <w:rsid w:val="007A622C"/>
    <w:rsid w:val="007A6D08"/>
    <w:rsid w:val="007A6D6A"/>
    <w:rsid w:val="007A6FDB"/>
    <w:rsid w:val="007A7FF4"/>
    <w:rsid w:val="007B0496"/>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626E"/>
    <w:rsid w:val="007B6300"/>
    <w:rsid w:val="007B6473"/>
    <w:rsid w:val="007B66B4"/>
    <w:rsid w:val="007B68D6"/>
    <w:rsid w:val="007B7235"/>
    <w:rsid w:val="007B7496"/>
    <w:rsid w:val="007B76CE"/>
    <w:rsid w:val="007B7F1D"/>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9D5"/>
    <w:rsid w:val="007D0275"/>
    <w:rsid w:val="007D0C44"/>
    <w:rsid w:val="007D0D6C"/>
    <w:rsid w:val="007D20AB"/>
    <w:rsid w:val="007D214D"/>
    <w:rsid w:val="007D255F"/>
    <w:rsid w:val="007D2AA0"/>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49BD"/>
    <w:rsid w:val="00814A98"/>
    <w:rsid w:val="00815692"/>
    <w:rsid w:val="00815A93"/>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7D4"/>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15D1"/>
    <w:rsid w:val="0088190E"/>
    <w:rsid w:val="00881920"/>
    <w:rsid w:val="00881A9A"/>
    <w:rsid w:val="00881C68"/>
    <w:rsid w:val="008823AA"/>
    <w:rsid w:val="00882419"/>
    <w:rsid w:val="00882EC6"/>
    <w:rsid w:val="00883F87"/>
    <w:rsid w:val="0088427B"/>
    <w:rsid w:val="00884A01"/>
    <w:rsid w:val="00884B2B"/>
    <w:rsid w:val="0088525C"/>
    <w:rsid w:val="0088530F"/>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A61"/>
    <w:rsid w:val="008A1EAC"/>
    <w:rsid w:val="008A22B2"/>
    <w:rsid w:val="008A2A62"/>
    <w:rsid w:val="008A310D"/>
    <w:rsid w:val="008A3907"/>
    <w:rsid w:val="008A3A25"/>
    <w:rsid w:val="008A3CC9"/>
    <w:rsid w:val="008A448B"/>
    <w:rsid w:val="008A4908"/>
    <w:rsid w:val="008A4A39"/>
    <w:rsid w:val="008A4BE7"/>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41D"/>
    <w:rsid w:val="00914594"/>
    <w:rsid w:val="00914C32"/>
    <w:rsid w:val="0091519C"/>
    <w:rsid w:val="009152E9"/>
    <w:rsid w:val="00915B81"/>
    <w:rsid w:val="00915E48"/>
    <w:rsid w:val="00916157"/>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DFA"/>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8DD"/>
    <w:rsid w:val="009C3AD7"/>
    <w:rsid w:val="009C3D52"/>
    <w:rsid w:val="009C46E7"/>
    <w:rsid w:val="009C4EB2"/>
    <w:rsid w:val="009C51D5"/>
    <w:rsid w:val="009C56FA"/>
    <w:rsid w:val="009C57B6"/>
    <w:rsid w:val="009C5B86"/>
    <w:rsid w:val="009C6173"/>
    <w:rsid w:val="009C6B52"/>
    <w:rsid w:val="009C7119"/>
    <w:rsid w:val="009C760A"/>
    <w:rsid w:val="009D0004"/>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CB1"/>
    <w:rsid w:val="00A111E1"/>
    <w:rsid w:val="00A133CC"/>
    <w:rsid w:val="00A138C9"/>
    <w:rsid w:val="00A13DCB"/>
    <w:rsid w:val="00A13EC0"/>
    <w:rsid w:val="00A15067"/>
    <w:rsid w:val="00A155CB"/>
    <w:rsid w:val="00A16419"/>
    <w:rsid w:val="00A1729F"/>
    <w:rsid w:val="00A17410"/>
    <w:rsid w:val="00A2024B"/>
    <w:rsid w:val="00A20D44"/>
    <w:rsid w:val="00A2186C"/>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6F7"/>
    <w:rsid w:val="00A33B3C"/>
    <w:rsid w:val="00A33F4E"/>
    <w:rsid w:val="00A348B6"/>
    <w:rsid w:val="00A34AB0"/>
    <w:rsid w:val="00A350A2"/>
    <w:rsid w:val="00A3525A"/>
    <w:rsid w:val="00A3540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3CFD"/>
    <w:rsid w:val="00A647D2"/>
    <w:rsid w:val="00A65AE8"/>
    <w:rsid w:val="00A65CD4"/>
    <w:rsid w:val="00A662EC"/>
    <w:rsid w:val="00A66510"/>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80009"/>
    <w:rsid w:val="00A80395"/>
    <w:rsid w:val="00A8046C"/>
    <w:rsid w:val="00A807C1"/>
    <w:rsid w:val="00A808E7"/>
    <w:rsid w:val="00A80B36"/>
    <w:rsid w:val="00A80DD0"/>
    <w:rsid w:val="00A81AD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802"/>
    <w:rsid w:val="00AA1EC5"/>
    <w:rsid w:val="00AA202F"/>
    <w:rsid w:val="00AA26AD"/>
    <w:rsid w:val="00AA275D"/>
    <w:rsid w:val="00AA29E7"/>
    <w:rsid w:val="00AA2FFD"/>
    <w:rsid w:val="00AA363D"/>
    <w:rsid w:val="00AA3811"/>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409"/>
    <w:rsid w:val="00AB2452"/>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BDD"/>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1FE"/>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8B2"/>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3347"/>
    <w:rsid w:val="00B435DA"/>
    <w:rsid w:val="00B43E31"/>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4177"/>
    <w:rsid w:val="00B8458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C9F"/>
    <w:rsid w:val="00B94E0E"/>
    <w:rsid w:val="00B957D5"/>
    <w:rsid w:val="00B95BAF"/>
    <w:rsid w:val="00B95BF9"/>
    <w:rsid w:val="00B95ED7"/>
    <w:rsid w:val="00B9643E"/>
    <w:rsid w:val="00B96A72"/>
    <w:rsid w:val="00B975FF"/>
    <w:rsid w:val="00B97971"/>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2158"/>
    <w:rsid w:val="00BC21A5"/>
    <w:rsid w:val="00BC2762"/>
    <w:rsid w:val="00BC330C"/>
    <w:rsid w:val="00BC3759"/>
    <w:rsid w:val="00BC3841"/>
    <w:rsid w:val="00BC401B"/>
    <w:rsid w:val="00BC5111"/>
    <w:rsid w:val="00BC5AA7"/>
    <w:rsid w:val="00BC613B"/>
    <w:rsid w:val="00BC655E"/>
    <w:rsid w:val="00BC6642"/>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E7C6B"/>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B1E"/>
    <w:rsid w:val="00C5122E"/>
    <w:rsid w:val="00C515E1"/>
    <w:rsid w:val="00C51A13"/>
    <w:rsid w:val="00C52652"/>
    <w:rsid w:val="00C527DC"/>
    <w:rsid w:val="00C52864"/>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20B"/>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F51"/>
    <w:rsid w:val="00C869B0"/>
    <w:rsid w:val="00C86F5B"/>
    <w:rsid w:val="00C8784D"/>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9A9"/>
    <w:rsid w:val="00CC2635"/>
    <w:rsid w:val="00CC2AE9"/>
    <w:rsid w:val="00CC3575"/>
    <w:rsid w:val="00CC3D1B"/>
    <w:rsid w:val="00CC4465"/>
    <w:rsid w:val="00CC4583"/>
    <w:rsid w:val="00CC55CE"/>
    <w:rsid w:val="00CC5D0C"/>
    <w:rsid w:val="00CC5E1E"/>
    <w:rsid w:val="00CC65C0"/>
    <w:rsid w:val="00CC71BF"/>
    <w:rsid w:val="00CC732E"/>
    <w:rsid w:val="00CC746E"/>
    <w:rsid w:val="00CD066C"/>
    <w:rsid w:val="00CD0A0B"/>
    <w:rsid w:val="00CD0D8A"/>
    <w:rsid w:val="00CD105A"/>
    <w:rsid w:val="00CD19E3"/>
    <w:rsid w:val="00CD1E72"/>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1CFA"/>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6067"/>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9BE"/>
    <w:rsid w:val="00EB7E44"/>
    <w:rsid w:val="00EC0153"/>
    <w:rsid w:val="00EC0496"/>
    <w:rsid w:val="00EC06BB"/>
    <w:rsid w:val="00EC0BE6"/>
    <w:rsid w:val="00EC146F"/>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C04"/>
    <w:rsid w:val="00FB411A"/>
    <w:rsid w:val="00FB42B3"/>
    <w:rsid w:val="00FB45C7"/>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056"/>
    <w:rsid w:val="00FF12D4"/>
    <w:rsid w:val="00FF1692"/>
    <w:rsid w:val="00FF16F2"/>
    <w:rsid w:val="00FF1A3D"/>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D27"/>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B4D2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B4D27"/>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
    <w:basedOn w:val="a"/>
    <w:link w:val="af6"/>
    <w:uiPriority w:val="34"/>
    <w:qFormat/>
    <w:rsid w:val="007C2235"/>
    <w:pPr>
      <w:ind w:left="720"/>
      <w:contextualSpacing/>
    </w:pPr>
    <w:rPr>
      <w:lang w:eastAsia="en-US"/>
    </w:rPr>
  </w:style>
  <w:style w:type="table" w:styleId="af7">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vsdx"/><Relationship Id="rId5" Type="http://schemas.openxmlformats.org/officeDocument/2006/relationships/webSettings" Target="webSettings.xml"/><Relationship Id="rId15" Type="http://schemas.openxmlformats.org/officeDocument/2006/relationships/package" Target="embeddings/Microsoft_Visio_Drawing44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3AD3C-C8C5-4E8C-8DA6-22CBB9B18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2136</Words>
  <Characters>12180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2018-04-02T03:15:00Z</dcterms:created>
  <dcterms:modified xsi:type="dcterms:W3CDTF">2018-04-04T06:21:00Z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